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Erteilung Gesamtprokura – Frau Sandra Becker (CFO)</w:t>
      </w:r>
    </w:p>
    <w:p>
      <w:pPr>
        <w:jc w:val="center"/>
      </w:pPr>
      <w:r>
        <w:t>Eintragung Handelsregister HRB 47312, AG Koeln</w:t>
      </w:r>
    </w:p>
    <w:p/>
    <w:p>
      <w:pPr>
        <w:pStyle w:val="Heading3"/>
      </w:pPr>
      <w:r>
        <w:t>1. Beschluss der Gesellschafter</w:t>
      </w:r>
    </w:p>
    <w:p>
      <w:r>
        <w:t>Die Gesellschafter der Halbreiter Maschinenbau GmbH haben in der Gesellschafterversammlung vom 10. Januar 2014 beschlossen, der seit dem 1. Januar 2014 als Geschaeftsfuehrerin und CFO taetigen Frau Sandra Becker, geboren 7. September 1977, wohnhaft Bonner Strasse 41, 50677 Koeln, zusaetzlich Gesamtprokura gemaess §§ 48 ff. HGB zu erteilen. Hintergrund ist die mit dem Erwerb der gewerblichen Trade-Mark-Lizenzen und der internationalen Vertretung verbundene Notwendigkeit, Frau Becker einen weiterreichenden, im Handelsregister sichtbaren Vertretungsrahmen zu geben.</w:t>
      </w:r>
    </w:p>
    <w:p>
      <w:pPr>
        <w:pStyle w:val="Heading3"/>
      </w:pPr>
      <w:r>
        <w:t>2. Umfang</w:t>
      </w:r>
    </w:p>
    <w:p>
      <w:r>
        <w:t>Die Prokura wird als Gesamtprokura erteilt: Frau Becker vertritt die Gesellschaft gemeinsam mit dem Geschaeftsfuehrer Herrn Klaus Mueller oder gemeinsam mit einem weiteren Prokuristen.</w:t>
      </w:r>
    </w:p>
    <w:p>
      <w:r>
        <w:t>Die Prokura umfasst alle Arten von gerichtlichen und aussergerichtlichen Geschaeften und Rechtshandlungen, die der Betrieb des Handelsgewerbes mit sich bringt, einschliesslich der Belastung von Grundstuecken (§ 49 Abs. 2 HGB).</w:t>
      </w:r>
    </w:p>
    <w:p>
      <w:pPr>
        <w:pStyle w:val="Heading3"/>
      </w:pPr>
      <w:r>
        <w:t>3. Anmeldung Handelsregister</w:t>
      </w:r>
    </w:p>
    <w:p>
      <w:r>
        <w:t>Die Anmeldung der Prokura zum Handelsregister Koeln, HRB 47312, wurde durch den unterzeichnenden Geschaeftsfuehrer notariell beglaubigt (Notarin Dr. Beate Hoffmann, Koeln, UR-Nr. 18/2014 vom 15. Januar 2014) eingereicht und am 23. Januar 2014 als Prokura eingetragen.</w:t>
      </w:r>
    </w:p>
    <w:p>
      <w:pPr>
        <w:pStyle w:val="Heading3"/>
      </w:pPr>
      <w:r>
        <w:t>4. Innenverhaeltnis</w:t>
      </w:r>
    </w:p>
    <w:p>
      <w:r>
        <w:t>Im Innenverhaeltnis ist die Prokuristin verpflichtet, Geschaefte ueber 500.000 EUR Einzelvolumen der Geschaeftsfuehrung vorab zur Kenntnis zu bringen. Im Falle des Erwerbs, der Veraeusserung oder Belastung von Grundstuecken ist ein gesonderter Gesellschafterbeschluss einzuholen. Eine Verletzung dieser internen Beschraenkung wirkt nicht gegenueber Dritten.</w:t>
      </w:r>
    </w:p>
    <w:p>
      <w:pPr>
        <w:pStyle w:val="Heading3"/>
      </w:pPr>
      <w:r>
        <w:t>5. Geltung</w:t>
      </w:r>
    </w:p>
    <w:p>
      <w:r>
        <w:t>Die Prokura gilt unbefristet und endet automatisch mit Beendigung der Geschaeftsfuehrer-Anstellung. Ein Widerruf kann jederzeit durch Gesellschafterbeschluss erfolgen und ist zum Handelsregister anzumelden.</w:t>
      </w:r>
    </w:p>
    <w:p>
      <w:pPr>
        <w:pStyle w:val="Heading3"/>
      </w:pPr>
      <w:r>
        <w:t>Unterschriften</w:t>
      </w:r>
    </w:p>
    <w:p>
      <w:r>
        <w:t>Ort, Datum: Koeln, den 15. Januar 2014</w:t>
      </w:r>
    </w:p>
    <w:p>
      <w:r>
        <w:t>_________________________            _________________________</w:t>
        <w:br/>
        <w:t>Klaus Mueller                          Sandra Becker</w:t>
        <w:br/>
        <w:t>Geschaeftsfuehrer (CEO)                          Prokuristin / Geschaeftsfuehrerin</w:t>
        <w:br/>
        <w:t>Halbreiter Maschinenbau GmbH                       Halbreiter Maschinenbau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