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Halbreiter Maschinenbau GmbH</w:t>
      </w:r>
    </w:p>
    <w:p>
      <w:r>
        <w:rPr>
          <w:sz w:val="18"/>
        </w:rPr>
        <w:t>Industriestraße 12, 50829 Köln  |  HRB 47312, Amtsgericht Köln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Bestandsbewertung Roh-, Hilfs- und Betriebsstoffe – Stichtag 31. Dezember 2023</w:t>
      </w:r>
    </w:p>
    <w:p>
      <w:pPr>
        <w:jc w:val="center"/>
      </w:pPr>
      <w:r>
        <w:t>Stichtags-Inventur und Bewertung, Stand 12. Januar 2024</w:t>
      </w:r>
    </w:p>
    <w:p/>
    <w:p>
      <w:pPr>
        <w:pStyle w:val="Heading3"/>
      </w:pPr>
      <w:r>
        <w:t>Vorgehen</w:t>
      </w:r>
    </w:p>
    <w:p>
      <w:r>
        <w:t>Die Bestandsbewertung erfolgte gemaess § 240 HGB i. V. m. § 256a HGB. Methodik: gleitender Durchschnitt (LIFO-Methode wird nicht angewandt). Die Bewertung beruecksichtigt Niederstwertprinzip und – soweit erforderlich – pauschale Wertberichtigungen fuer Gaengigkeitsabschlaege (Reichweite-Methode auf Basis SAP MM-IM). Die Inventur erfolgte im Wege der permanenten Inventur (stichprobenartige Erfassung) gemaess interner Verfahrensanweisung VA-LOG-002.</w:t>
      </w:r>
    </w:p>
    <w:p>
      <w:pPr>
        <w:pStyle w:val="Heading3"/>
      </w:pPr>
      <w:r>
        <w:t>Bestandswerte 31.12.2023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Materialart</w:t>
            </w:r>
          </w:p>
        </w:tc>
        <w:tc>
          <w:tcPr>
            <w:tcW w:type="dxa" w:w="1728"/>
          </w:tcPr>
          <w:p>
            <w:r>
              <w:t>Menge Einheiten</w:t>
            </w:r>
          </w:p>
        </w:tc>
        <w:tc>
          <w:tcPr>
            <w:tcW w:type="dxa" w:w="1728"/>
          </w:tcPr>
          <w:p>
            <w:r>
              <w:t>Anschaffungskosten EUR</w:t>
            </w:r>
          </w:p>
        </w:tc>
        <w:tc>
          <w:tcPr>
            <w:tcW w:type="dxa" w:w="1728"/>
          </w:tcPr>
          <w:p>
            <w:r>
              <w:t>Wertberichtigung EUR</w:t>
            </w:r>
          </w:p>
        </w:tc>
        <w:tc>
          <w:tcPr>
            <w:tcW w:type="dxa" w:w="1728"/>
          </w:tcPr>
          <w:p>
            <w:r>
              <w:t>Bilanzwert EUR</w:t>
            </w:r>
          </w:p>
        </w:tc>
      </w:tr>
      <w:tr>
        <w:tc>
          <w:tcPr>
            <w:tcW w:type="dxa" w:w="1728"/>
          </w:tcPr>
          <w:p>
            <w:r>
              <w:t>Rohstoffe – Stahl (S235, S355, S690)</w:t>
            </w:r>
          </w:p>
        </w:tc>
        <w:tc>
          <w:tcPr>
            <w:tcW w:type="dxa" w:w="1728"/>
          </w:tcPr>
          <w:p>
            <w:r>
              <w:t>412 t</w:t>
            </w:r>
          </w:p>
        </w:tc>
        <w:tc>
          <w:tcPr>
            <w:tcW w:type="dxa" w:w="1728"/>
          </w:tcPr>
          <w:p>
            <w:r>
              <w:t>942.580,00</w:t>
            </w:r>
          </w:p>
        </w:tc>
        <w:tc>
          <w:tcPr>
            <w:tcW w:type="dxa" w:w="1728"/>
          </w:tcPr>
          <w:p>
            <w:r>
              <w:t>32.400,00</w:t>
            </w:r>
          </w:p>
        </w:tc>
        <w:tc>
          <w:tcPr>
            <w:tcW w:type="dxa" w:w="1728"/>
          </w:tcPr>
          <w:p>
            <w:r>
              <w:t>910.180,00</w:t>
            </w:r>
          </w:p>
        </w:tc>
      </w:tr>
      <w:tr>
        <w:tc>
          <w:tcPr>
            <w:tcW w:type="dxa" w:w="1728"/>
          </w:tcPr>
          <w:p>
            <w:r>
              <w:t>Rohstoffe – Aluminium (AlMg3, AlMgSi1)</w:t>
            </w:r>
          </w:p>
        </w:tc>
        <w:tc>
          <w:tcPr>
            <w:tcW w:type="dxa" w:w="1728"/>
          </w:tcPr>
          <w:p>
            <w:r>
              <w:t>118 t</w:t>
            </w:r>
          </w:p>
        </w:tc>
        <w:tc>
          <w:tcPr>
            <w:tcW w:type="dxa" w:w="1728"/>
          </w:tcPr>
          <w:p>
            <w:r>
              <w:t>418.300,00</w:t>
            </w:r>
          </w:p>
        </w:tc>
        <w:tc>
          <w:tcPr>
            <w:tcW w:type="dxa" w:w="1728"/>
          </w:tcPr>
          <w:p>
            <w:r>
              <w:t>14.200,00</w:t>
            </w:r>
          </w:p>
        </w:tc>
        <w:tc>
          <w:tcPr>
            <w:tcW w:type="dxa" w:w="1728"/>
          </w:tcPr>
          <w:p>
            <w:r>
              <w:t>404.100,00</w:t>
            </w:r>
          </w:p>
        </w:tc>
      </w:tr>
      <w:tr>
        <w:tc>
          <w:tcPr>
            <w:tcW w:type="dxa" w:w="1728"/>
          </w:tcPr>
          <w:p>
            <w:r>
              <w:t>Rohstoffe – Edelstahl (1.4301, 1.4571)</w:t>
            </w:r>
          </w:p>
        </w:tc>
        <w:tc>
          <w:tcPr>
            <w:tcW w:type="dxa" w:w="1728"/>
          </w:tcPr>
          <w:p>
            <w:r>
              <w:t>82 t</w:t>
            </w:r>
          </w:p>
        </w:tc>
        <w:tc>
          <w:tcPr>
            <w:tcW w:type="dxa" w:w="1728"/>
          </w:tcPr>
          <w:p>
            <w:r>
              <w:t>612.480,00</w:t>
            </w:r>
          </w:p>
        </w:tc>
        <w:tc>
          <w:tcPr>
            <w:tcW w:type="dxa" w:w="1728"/>
          </w:tcPr>
          <w:p>
            <w:r>
              <w:t>8.500,00</w:t>
            </w:r>
          </w:p>
        </w:tc>
        <w:tc>
          <w:tcPr>
            <w:tcW w:type="dxa" w:w="1728"/>
          </w:tcPr>
          <w:p>
            <w:r>
              <w:t>603.980,00</w:t>
            </w:r>
          </w:p>
        </w:tc>
      </w:tr>
      <w:tr>
        <w:tc>
          <w:tcPr>
            <w:tcW w:type="dxa" w:w="1728"/>
          </w:tcPr>
          <w:p>
            <w:r>
              <w:t>Halbzeuge / Profile / Bleche</w:t>
            </w:r>
          </w:p>
        </w:tc>
        <w:tc>
          <w:tcPr>
            <w:tcW w:type="dxa" w:w="1728"/>
          </w:tcPr>
          <w:p>
            <w:r>
              <w:t>n. M.</w:t>
            </w:r>
          </w:p>
        </w:tc>
        <w:tc>
          <w:tcPr>
            <w:tcW w:type="dxa" w:w="1728"/>
          </w:tcPr>
          <w:p>
            <w:r>
              <w:t>1.180.420,00</w:t>
            </w:r>
          </w:p>
        </w:tc>
        <w:tc>
          <w:tcPr>
            <w:tcW w:type="dxa" w:w="1728"/>
          </w:tcPr>
          <w:p>
            <w:r>
              <w:t>94.380,00</w:t>
            </w:r>
          </w:p>
        </w:tc>
        <w:tc>
          <w:tcPr>
            <w:tcW w:type="dxa" w:w="1728"/>
          </w:tcPr>
          <w:p>
            <w:r>
              <w:t>1.086.040,00</w:t>
            </w:r>
          </w:p>
        </w:tc>
      </w:tr>
      <w:tr>
        <w:tc>
          <w:tcPr>
            <w:tcW w:type="dxa" w:w="1728"/>
          </w:tcPr>
          <w:p>
            <w:r>
              <w:t>Kaufteile mechanisch (Lager, Schrauben, Dichtungen)</w:t>
            </w:r>
          </w:p>
        </w:tc>
        <w:tc>
          <w:tcPr>
            <w:tcW w:type="dxa" w:w="1728"/>
          </w:tcPr>
          <w:p>
            <w:r>
              <w:t>n. M.</w:t>
            </w:r>
          </w:p>
        </w:tc>
        <w:tc>
          <w:tcPr>
            <w:tcW w:type="dxa" w:w="1728"/>
          </w:tcPr>
          <w:p>
            <w:r>
              <w:t>892.600,00</w:t>
            </w:r>
          </w:p>
        </w:tc>
        <w:tc>
          <w:tcPr>
            <w:tcW w:type="dxa" w:w="1728"/>
          </w:tcPr>
          <w:p>
            <w:r>
              <w:t>78.420,00</w:t>
            </w:r>
          </w:p>
        </w:tc>
        <w:tc>
          <w:tcPr>
            <w:tcW w:type="dxa" w:w="1728"/>
          </w:tcPr>
          <w:p>
            <w:r>
              <w:t>814.180,00</w:t>
            </w:r>
          </w:p>
        </w:tc>
      </w:tr>
      <w:tr>
        <w:tc>
          <w:tcPr>
            <w:tcW w:type="dxa" w:w="1728"/>
          </w:tcPr>
          <w:p>
            <w:r>
              <w:t>Antriebe und Motoren (Siemens / SEW)</w:t>
            </w:r>
          </w:p>
        </w:tc>
        <w:tc>
          <w:tcPr>
            <w:tcW w:type="dxa" w:w="1728"/>
          </w:tcPr>
          <w:p>
            <w:r>
              <w:t>n. M.</w:t>
            </w:r>
          </w:p>
        </w:tc>
        <w:tc>
          <w:tcPr>
            <w:tcW w:type="dxa" w:w="1728"/>
          </w:tcPr>
          <w:p>
            <w:r>
              <w:t>1.420.180,00</w:t>
            </w:r>
          </w:p>
        </w:tc>
        <w:tc>
          <w:tcPr>
            <w:tcW w:type="dxa" w:w="1728"/>
          </w:tcPr>
          <w:p>
            <w:r>
              <w:t>62.000,00</w:t>
            </w:r>
          </w:p>
        </w:tc>
        <w:tc>
          <w:tcPr>
            <w:tcW w:type="dxa" w:w="1728"/>
          </w:tcPr>
          <w:p>
            <w:r>
              <w:t>1.358.180,00</w:t>
            </w:r>
          </w:p>
        </w:tc>
      </w:tr>
      <w:tr>
        <w:tc>
          <w:tcPr>
            <w:tcW w:type="dxa" w:w="1728"/>
          </w:tcPr>
          <w:p>
            <w:r>
              <w:t>Steuerungstechnik / SPS / HMI</w:t>
            </w:r>
          </w:p>
        </w:tc>
        <w:tc>
          <w:tcPr>
            <w:tcW w:type="dxa" w:w="1728"/>
          </w:tcPr>
          <w:p>
            <w:r>
              <w:t>n. M.</w:t>
            </w:r>
          </w:p>
        </w:tc>
        <w:tc>
          <w:tcPr>
            <w:tcW w:type="dxa" w:w="1728"/>
          </w:tcPr>
          <w:p>
            <w:r>
              <w:t>1.108.520,00</w:t>
            </w:r>
          </w:p>
        </w:tc>
        <w:tc>
          <w:tcPr>
            <w:tcW w:type="dxa" w:w="1728"/>
          </w:tcPr>
          <w:p>
            <w:r>
              <w:t>55.420,00</w:t>
            </w:r>
          </w:p>
        </w:tc>
        <w:tc>
          <w:tcPr>
            <w:tcW w:type="dxa" w:w="1728"/>
          </w:tcPr>
          <w:p>
            <w:r>
              <w:t>1.053.100,00</w:t>
            </w:r>
          </w:p>
        </w:tc>
      </w:tr>
      <w:tr>
        <w:tc>
          <w:tcPr>
            <w:tcW w:type="dxa" w:w="1728"/>
          </w:tcPr>
          <w:p>
            <w:r>
              <w:t>Hydraulik- und Pneumatikbauteile</w:t>
            </w:r>
          </w:p>
        </w:tc>
        <w:tc>
          <w:tcPr>
            <w:tcW w:type="dxa" w:w="1728"/>
          </w:tcPr>
          <w:p>
            <w:r>
              <w:t>n. M.</w:t>
            </w:r>
          </w:p>
        </w:tc>
        <w:tc>
          <w:tcPr>
            <w:tcW w:type="dxa" w:w="1728"/>
          </w:tcPr>
          <w:p>
            <w:r>
              <w:t>612.000,00</w:t>
            </w:r>
          </w:p>
        </w:tc>
        <w:tc>
          <w:tcPr>
            <w:tcW w:type="dxa" w:w="1728"/>
          </w:tcPr>
          <w:p>
            <w:r>
              <w:t>41.000,00</w:t>
            </w:r>
          </w:p>
        </w:tc>
        <w:tc>
          <w:tcPr>
            <w:tcW w:type="dxa" w:w="1728"/>
          </w:tcPr>
          <w:p>
            <w:r>
              <w:t>571.000,00</w:t>
            </w:r>
          </w:p>
        </w:tc>
      </w:tr>
      <w:tr>
        <w:tc>
          <w:tcPr>
            <w:tcW w:type="dxa" w:w="1728"/>
          </w:tcPr>
          <w:p>
            <w:r>
              <w:t>Kuehlschmierstoffe / Betriebsstoffe / OEle</w:t>
            </w:r>
          </w:p>
        </w:tc>
        <w:tc>
          <w:tcPr>
            <w:tcW w:type="dxa" w:w="1728"/>
          </w:tcPr>
          <w:p>
            <w:r>
              <w:t>n. M.</w:t>
            </w:r>
          </w:p>
        </w:tc>
        <w:tc>
          <w:tcPr>
            <w:tcW w:type="dxa" w:w="1728"/>
          </w:tcPr>
          <w:p>
            <w:r>
              <w:t>182.400,00</w:t>
            </w:r>
          </w:p>
        </w:tc>
        <w:tc>
          <w:tcPr>
            <w:tcW w:type="dxa" w:w="1728"/>
          </w:tcPr>
          <w:p>
            <w:r>
              <w:t>8.420,00</w:t>
            </w:r>
          </w:p>
        </w:tc>
        <w:tc>
          <w:tcPr>
            <w:tcW w:type="dxa" w:w="1728"/>
          </w:tcPr>
          <w:p>
            <w:r>
              <w:t>173.980,00</w:t>
            </w:r>
          </w:p>
        </w:tc>
      </w:tr>
      <w:tr>
        <w:tc>
          <w:tcPr>
            <w:tcW w:type="dxa" w:w="1728"/>
          </w:tcPr>
          <w:p>
            <w:r>
              <w:t>Verpackungsmaterial</w:t>
            </w:r>
          </w:p>
        </w:tc>
        <w:tc>
          <w:tcPr>
            <w:tcW w:type="dxa" w:w="1728"/>
          </w:tcPr>
          <w:p>
            <w:r>
              <w:t>n. M.</w:t>
            </w:r>
          </w:p>
        </w:tc>
        <w:tc>
          <w:tcPr>
            <w:tcW w:type="dxa" w:w="1728"/>
          </w:tcPr>
          <w:p>
            <w:r>
              <w:t>62.300,00</w:t>
            </w:r>
          </w:p>
        </w:tc>
        <w:tc>
          <w:tcPr>
            <w:tcW w:type="dxa" w:w="1728"/>
          </w:tcPr>
          <w:p>
            <w:r>
              <w:t>4.800,00</w:t>
            </w:r>
          </w:p>
        </w:tc>
        <w:tc>
          <w:tcPr>
            <w:tcW w:type="dxa" w:w="1728"/>
          </w:tcPr>
          <w:p>
            <w:r>
              <w:t>57.500,00</w:t>
            </w:r>
          </w:p>
        </w:tc>
      </w:tr>
      <w:tr>
        <w:tc>
          <w:tcPr>
            <w:tcW w:type="dxa" w:w="1728"/>
          </w:tcPr>
          <w:p>
            <w:r>
              <w:t>Werkzeuge GWG</w:t>
            </w:r>
          </w:p>
        </w:tc>
        <w:tc>
          <w:tcPr>
            <w:tcW w:type="dxa" w:w="1728"/>
          </w:tcPr>
          <w:p>
            <w:r>
              <w:t>n. M.</w:t>
            </w:r>
          </w:p>
        </w:tc>
        <w:tc>
          <w:tcPr>
            <w:tcW w:type="dxa" w:w="1728"/>
          </w:tcPr>
          <w:p>
            <w:r>
              <w:t>118.200,00</w:t>
            </w:r>
          </w:p>
        </w:tc>
        <w:tc>
          <w:tcPr>
            <w:tcW w:type="dxa" w:w="1728"/>
          </w:tcPr>
          <w:p>
            <w:r>
              <w:t>12.420,00</w:t>
            </w:r>
          </w:p>
        </w:tc>
        <w:tc>
          <w:tcPr>
            <w:tcW w:type="dxa" w:w="1728"/>
          </w:tcPr>
          <w:p>
            <w:r>
              <w:t>105.780,00</w:t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SUMME</w:t>
            </w:r>
          </w:p>
        </w:tc>
        <w:tc>
          <w:tcPr>
            <w:tcW w:type="dxa" w:w="1728"/>
          </w:tcPr>
          <w:p>
            <w:r>
              <w:t>7.550.000,00</w:t>
            </w:r>
          </w:p>
        </w:tc>
        <w:tc>
          <w:tcPr>
            <w:tcW w:type="dxa" w:w="1728"/>
          </w:tcPr>
          <w:p>
            <w:r>
              <w:t>412.000,00</w:t>
            </w:r>
          </w:p>
        </w:tc>
        <w:tc>
          <w:tcPr>
            <w:tcW w:type="dxa" w:w="1728"/>
          </w:tcPr>
          <w:p>
            <w:r>
              <w:t>7.138.000,00</w:t>
            </w:r>
          </w:p>
        </w:tc>
      </w:tr>
    </w:tbl>
    <w:p>
      <w:pPr>
        <w:pStyle w:val="Heading3"/>
      </w:pPr>
      <w:r>
        <w:t>Bewertungsanpassungen</w:t>
      </w:r>
    </w:p>
    <w:p>
      <w:r>
        <w:t>Eine Wertberichtigung von insgesamt 412.000 EUR wurde vorgenommen, davon 94.380 EUR auf Halbzeuge (Stahl-Restpostenbloecke aus 2020/2021) sowie 78.420 EUR auf mechanische Kaufteile (insbesondere Auslaufkomponenten der Pressenlinie PL-300). Die Bewertung wurde mit der BDO AG WPG abgestimmt; die Pauschalwertberichtigung von 1,2 % auf das gesamte Vorratsvolumen wurde zusaetzlich angesetzt (90.600 EUR; in 'Halbzeuge' enthalten).</w:t>
      </w:r>
    </w:p>
    <w:p>
      <w:pPr>
        <w:pStyle w:val="Heading3"/>
      </w:pPr>
      <w:r>
        <w:t>Inventurverantwortliche</w:t>
      </w:r>
    </w:p>
    <w:p>
      <w:r>
        <w:t>Aufnahmeleitung: Herr Klaus Bauer (Logistikleiter); Pruefung WP: Herr WP Dr. Michael Erbach (BDO); Freigabe: Frau Sandra Becker (CFO). Vollstaendigkeitsbestaetigung: 31.12.2023, 18:40 Uhr.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