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Leasingvertrag Fuhrpark 2023 – Mercedes-Benz Bank AG</w:t>
      </w:r>
    </w:p>
    <w:p>
      <w:pPr>
        <w:jc w:val="center"/>
      </w:pPr>
      <w:r>
        <w:t>Rahmenvereinbarung Nr. MBBK-2023-MMB-014 vom 12. Mai 2023</w:t>
      </w:r>
    </w:p>
    <w:p/>
    <w:p>
      <w:pPr>
        <w:pStyle w:val="Heading3"/>
      </w:pPr>
      <w:r>
        <w:t>Vertragsparteien</w:t>
      </w:r>
    </w:p>
    <w:p>
      <w:r>
        <w:t>Leasinggeberin: Mercedes-Benz Bank AG, Siemensstrasse 7, 70469 Stuttgart, vertreten durch den Vorstand.</w:t>
      </w:r>
    </w:p>
    <w:p>
      <w:r>
        <w:t>Leasingnehmerin: Halbreiter Maschinenbau GmbH, Industriestrasse 12, 50829 Koeln, HRB 47312 AG Koeln.</w:t>
      </w:r>
    </w:p>
    <w:p>
      <w:pPr>
        <w:pStyle w:val="Heading3"/>
      </w:pPr>
      <w:r>
        <w:t>Gegenstand</w:t>
      </w:r>
    </w:p>
    <w:p>
      <w:r>
        <w:t>Diese Rahmenvereinbarung regelt die Konditionen fuer das im Anhang 1 aufgefuehrte Fahrzeugleasing fuer den Aussendienst, Vertrieb und die Geschaeftsfuehrung der Leasingnehmerin (insgesamt 22 Fahrzeuge der Marke Mercedes-Benz; davon 8 PKW C-Klasse, 6 PKW E-Klasse, 2 PKW GLC, 1 PKW S-Klasse, 5 Nutzfahrzeuge Vito Tourer). Die Einzelvertraege werden auf Basis dieser Rahmenvereinbarung abgeschlossen.</w:t>
      </w:r>
    </w:p>
    <w:p>
      <w:pPr>
        <w:pStyle w:val="Heading3"/>
      </w:pPr>
      <w:r>
        <w:t>Konditionen</w:t>
      </w:r>
    </w:p>
    <w:p>
      <w:pPr>
        <w:pStyle w:val="Heading4"/>
      </w:pPr>
      <w:r>
        <w:t>§ 1 Laufzeit</w:t>
      </w:r>
    </w:p>
    <w:p>
      <w:r>
        <w:rPr>
          <w:b/>
        </w:rPr>
        <w:t xml:space="preserve">(1) </w:t>
      </w:r>
      <w:r>
        <w:t>Die Rahmenvereinbarung gilt vom 1. Juni 2023 bis 31. Mai 2027.</w:t>
      </w:r>
    </w:p>
    <w:p>
      <w:r>
        <w:rPr>
          <w:b/>
        </w:rPr>
        <w:t xml:space="preserve">(2) </w:t>
      </w:r>
      <w:r>
        <w:t>Einzelvertraege werden auf 48 Monate (Standardvertrag) oder 36 Monate (Geschaeftsfuehrung) abgeschlossen mit jeweils 80.000 km Laufleistung p. a.</w:t>
      </w:r>
    </w:p>
    <w:p>
      <w:pPr>
        <w:pStyle w:val="Heading4"/>
      </w:pPr>
      <w:r>
        <w:t>§ 2 Leasingraten</w:t>
      </w:r>
    </w:p>
    <w:p>
      <w:r>
        <w:rPr>
          <w:b/>
        </w:rPr>
        <w:t xml:space="preserve">(1) </w:t>
      </w:r>
      <w:r>
        <w:t>Die Leasingrate je Fahrzeug richtet sich nach der individuellen Konfiguration; Basis ist die Mercedes-Benz Standard-Fleet-Rate (Sonderkonditionen Bestandskunde, Rabatt 14 %).</w:t>
      </w:r>
    </w:p>
    <w:p>
      <w:r>
        <w:rPr>
          <w:b/>
        </w:rPr>
        <w:t xml:space="preserve">(2) </w:t>
      </w:r>
      <w:r>
        <w:t>Voraussichtliches Gesamtleasingvolumen pro Jahr: 412.000 EUR (netto).</w:t>
      </w:r>
    </w:p>
    <w:p>
      <w:pPr>
        <w:pStyle w:val="Heading4"/>
      </w:pPr>
      <w:r>
        <w:t>§ 3 Versicherung und Schaden</w:t>
      </w:r>
    </w:p>
    <w:p>
      <w:r>
        <w:rPr>
          <w:b/>
        </w:rPr>
        <w:t xml:space="preserve">(1) </w:t>
      </w:r>
      <w:r>
        <w:t>Vollkasko mit Selbstbeteiligung 500 EUR; Haftpflicht ueber Allianz SE im Rahmen der Fuhrparkversicherung der Leasingnehmerin.</w:t>
      </w:r>
    </w:p>
    <w:p>
      <w:pPr>
        <w:pStyle w:val="Heading4"/>
      </w:pPr>
      <w:r>
        <w:t>§ 4 Rueckgabe</w:t>
      </w:r>
    </w:p>
    <w:p>
      <w:r>
        <w:rPr>
          <w:b/>
        </w:rPr>
        <w:t xml:space="preserve">(1) </w:t>
      </w:r>
      <w:r>
        <w:t>Rueckgabe-Bewertung nach VDA-Standard. Sondernutzung / Schaeden ueber Mehrwertabnutzung werden gesondert berechnet.</w:t>
      </w:r>
    </w:p>
    <w:p>
      <w:pPr>
        <w:pStyle w:val="Heading4"/>
      </w:pPr>
      <w:r>
        <w:t>§ 5 Elektromobilitaet</w:t>
      </w:r>
    </w:p>
    <w:p>
      <w:r>
        <w:rPr>
          <w:b/>
        </w:rPr>
        <w:t xml:space="preserve">(1) </w:t>
      </w:r>
      <w:r>
        <w:t>Im Rahmenkontingent ist eine Wandlungsoption fuer bis zu 6 Fahrzeuge auf rein elektrische Antriebe (EQ-Modelle) vorgesehen; konkret in Planung: 4 Fahrzeuge EQE im H2/2025.</w:t>
      </w:r>
    </w:p>
    <w:p>
      <w:pPr>
        <w:pStyle w:val="Heading3"/>
      </w:pPr>
      <w:r>
        <w:t>Anlagen</w:t>
      </w:r>
    </w:p>
    <w:p>
      <w:r>
        <w:t>Anlage 1: Fahrzeugliste mit Konfiguration</w:t>
      </w:r>
    </w:p>
    <w:p>
      <w:r>
        <w:t>Anlage 2: Allgemeine Geschaeftsbedingungen Leasing</w:t>
      </w:r>
    </w:p>
    <w:p>
      <w:r>
        <w:t>Anlage 3: Restwerttabelle</w:t>
      </w:r>
    </w:p>
    <w:p>
      <w:pPr>
        <w:pStyle w:val="Heading3"/>
      </w:pPr>
      <w:r>
        <w:t>Unterschriften</w:t>
      </w:r>
    </w:p>
    <w:p>
      <w:r>
        <w:t>Ort, Datum: Koeln/Stuttgart, den 12. Mai 2023</w:t>
      </w:r>
    </w:p>
    <w:p>
      <w:r>
        <w:t>_________________________            _________________________</w:t>
        <w:br/>
        <w:t>Sandra Becker                          Markus Helmer</w:t>
        <w:br/>
        <w:t>Geschaeftsfuehrerin                          Fleet Account Manager</w:t>
        <w:br/>
        <w:t>Halbreiter Maschinenbau GmbH                       Mercedes-Benz Bank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