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Betriebsvereinbarung – Arbeitszeit und Schichtmodelle (BV-Nr. 11/2021)</w:t>
      </w:r>
    </w:p>
    <w:p>
      <w:pPr>
        <w:jc w:val="center"/>
      </w:pPr>
      <w:r>
        <w:t>Wirksam ab 1. Januar 2022; geaendert 14. Juni 2023</w:t>
      </w:r>
    </w:p>
    <w:p/>
    <w:p>
      <w:pPr>
        <w:pStyle w:val="Heading3"/>
      </w:pPr>
      <w:r>
        <w:t>Praeambel</w:t>
      </w:r>
    </w:p>
    <w:p>
      <w:r>
        <w:t>Zwischen der Halbreiter Maschinenbau GmbH (Arbeitgeber, vertreten durch Klaus Mueller und Sandra Becker) und dem Betriebsrat (vertreten durch den Vorsitzenden Herrn Wolfgang Brettschneider) wird diese Betriebsvereinbarung gemaess § 87 Abs. 1 Nr. 2 und 3 BetrVG geschlossen. Sie regelt Arbeitszeitkonten, Schichtmodelle in der Produktion sowie die Verteilung der woechentlichen Arbeitszeit.</w:t>
      </w:r>
    </w:p>
    <w:p>
      <w:pPr>
        <w:pStyle w:val="Heading3"/>
      </w:pPr>
      <w:r>
        <w:t>Geltungsbereich</w:t>
      </w:r>
    </w:p>
    <w:p>
      <w:r>
        <w:t>Diese Betriebsvereinbarung gilt fuer alle gewerblichen und kaufmaennischen Mitarbeitenden der Gesellschaft am Standort Koeln. Sie gilt nicht fuer leitende Angestellte gemaess § 5 Abs. 3 BetrVG und nicht fuer die Geschaeftsfuehrung.</w:t>
      </w:r>
    </w:p>
    <w:p>
      <w:pPr>
        <w:pStyle w:val="Heading3"/>
      </w:pPr>
      <w:r>
        <w:t>Regelarbeitszeit</w:t>
      </w:r>
    </w:p>
    <w:p>
      <w:pPr>
        <w:pStyle w:val="Heading4"/>
      </w:pPr>
      <w:r>
        <w:t>§ 1 Woechentliche Arbeitszeit</w:t>
      </w:r>
    </w:p>
    <w:p>
      <w:r>
        <w:rPr>
          <w:b/>
        </w:rPr>
        <w:t xml:space="preserve">(1) </w:t>
      </w:r>
      <w:r>
        <w:t>Die regelmaessige woechentliche Arbeitszeit der Vollzeitbeschaeftigten betraegt 35 Stunden, verteilt auf Montag bis Freitag.</w:t>
      </w:r>
    </w:p>
    <w:p>
      <w:r>
        <w:rPr>
          <w:b/>
        </w:rPr>
        <w:t xml:space="preserve">(2) </w:t>
      </w:r>
      <w:r>
        <w:t>Fuer leitende Angestellte AT gilt eine Vertrauensarbeitszeit ohne ausdrueckliche stundengenaue Erfassung; die Erfuellung der dienstlichen Aufgaben ist massgeblich.</w:t>
      </w:r>
    </w:p>
    <w:p>
      <w:pPr>
        <w:pStyle w:val="Heading4"/>
      </w:pPr>
      <w:r>
        <w:t>§ 2 Gleitzeit</w:t>
      </w:r>
    </w:p>
    <w:p>
      <w:r>
        <w:rPr>
          <w:b/>
        </w:rPr>
        <w:t xml:space="preserve">(1) </w:t>
      </w:r>
      <w:r>
        <w:t>Im kaufmaennischen Bereich gilt ein Gleitzeitrahmen von Montag bis Freitag 06:30 bis 18:30 Uhr; Kernzeit 09:00 bis 15:00 Uhr.</w:t>
      </w:r>
    </w:p>
    <w:p>
      <w:r>
        <w:rPr>
          <w:b/>
        </w:rPr>
        <w:t xml:space="preserve">(2) </w:t>
      </w:r>
      <w:r>
        <w:t>Der/die Mitarbeitende kann Plus-/Minusstunden bis +/- 80 Stunden auf das Arbeitszeitkonto buchen. Ein Ausgleich erfolgt vorrangig durch Freizeit.</w:t>
      </w:r>
    </w:p>
    <w:p>
      <w:pPr>
        <w:pStyle w:val="Heading4"/>
      </w:pPr>
      <w:r>
        <w:t>§ 3 Schichtmodelle Produktion</w:t>
      </w:r>
    </w:p>
    <w:p>
      <w:r>
        <w:rPr>
          <w:b/>
        </w:rPr>
        <w:t xml:space="preserve">(1) </w:t>
      </w:r>
      <w:r>
        <w:t>Halle A (Stanzpressen): 2-Schicht-Betrieb Mo-Fr (Fruehschicht 06:00-14:00; Spaetschicht 14:00-22:00).</w:t>
      </w:r>
    </w:p>
    <w:p>
      <w:r>
        <w:rPr>
          <w:b/>
        </w:rPr>
        <w:t xml:space="preserve">(2) </w:t>
      </w:r>
      <w:r>
        <w:t>Halle B (Laser / Robotik): 3-Schicht-Betrieb Mo 06:00 bis Fr 22:00 (Frueh-, Spaet-, Nachtschicht).</w:t>
      </w:r>
    </w:p>
    <w:p>
      <w:r>
        <w:rPr>
          <w:b/>
        </w:rPr>
        <w:t xml:space="preserve">(3) </w:t>
      </w:r>
      <w:r>
        <w:t>Halle C (Foerderbaender / Montage): 2-Schicht-Betrieb Mo-Fr 06:00-22:00; bei Auftragslage Erweiterung auf Samstagsschicht moeglich (Zustimmung Betriebsrat erforderlich).</w:t>
      </w:r>
    </w:p>
    <w:p>
      <w:pPr>
        <w:pStyle w:val="Heading4"/>
      </w:pPr>
      <w:r>
        <w:t>§ 4 Zuschlaege</w:t>
      </w:r>
    </w:p>
    <w:p>
      <w:r>
        <w:rPr>
          <w:b/>
        </w:rPr>
        <w:t xml:space="preserve">(1) </w:t>
      </w:r>
      <w:r>
        <w:t>Spaetschicht (ab 14:00 Uhr): 15 %; Nachtschicht (22:00 bis 06:00 Uhr): 25 %; Samstagsarbeit: 25 %; Sonn- und Feiertagsarbeit: 75 %.</w:t>
      </w:r>
    </w:p>
    <w:p>
      <w:r>
        <w:rPr>
          <w:b/>
        </w:rPr>
        <w:t xml:space="preserve">(2) </w:t>
      </w:r>
      <w:r>
        <w:t>Mehrarbeit ueber 8 Std. taeglich: 25 % Zuschlag oder 1:1,25 in Zeit.</w:t>
      </w:r>
    </w:p>
    <w:p>
      <w:pPr>
        <w:pStyle w:val="Heading4"/>
      </w:pPr>
      <w:r>
        <w:t>§ 5 Arbeitszeitkonten</w:t>
      </w:r>
    </w:p>
    <w:p>
      <w:r>
        <w:rPr>
          <w:b/>
        </w:rPr>
        <w:t xml:space="preserve">(1) </w:t>
      </w:r>
      <w:r>
        <w:t>Es werden Langzeitkonten (max. 360 Stunden) angeboten, die zur Reduktion der Arbeitszeit vor Renteneintritt oder fuer Bildungsmassnahmen genutzt werden koennen.</w:t>
      </w:r>
    </w:p>
    <w:p>
      <w:pPr>
        <w:pStyle w:val="Heading4"/>
      </w:pPr>
      <w:r>
        <w:t>§ 6 Pausen und Ruhezeiten</w:t>
      </w:r>
    </w:p>
    <w:p>
      <w:r>
        <w:rPr>
          <w:b/>
        </w:rPr>
        <w:t xml:space="preserve">(1) </w:t>
      </w:r>
      <w:r>
        <w:t>Mindestens 30 Min. Pause bei Arbeitszeit &gt; 6 Std., 45 Min. bei &gt; 9 Std. Mindestruhezeit zwischen zwei Arbeitstagen 11 Stunden gem. ArbZG.</w:t>
      </w:r>
    </w:p>
    <w:p>
      <w:pPr>
        <w:pStyle w:val="Heading3"/>
      </w:pPr>
      <w:r>
        <w:t>Mitbestimmung</w:t>
      </w:r>
    </w:p>
    <w:p>
      <w:r>
        <w:t>Aenderungen der Schichtplaene mit Wirkung von mehr als 4 Wochen beduerfen der Zustimmung des Betriebsrats (§ 87 Abs. 1 Nr. 2 BetrVG). Eilfaelle werden gem. § 100 BetrVG behandelt.</w:t>
      </w:r>
    </w:p>
    <w:p>
      <w:pPr>
        <w:pStyle w:val="Heading3"/>
      </w:pPr>
      <w:r>
        <w:t>Laufzeit</w:t>
      </w:r>
    </w:p>
    <w:p>
      <w:r>
        <w:t>Diese Vereinbarung tritt am 1. Januar 2022 in Kraft und kann mit einer Frist von 6 Monaten zum Jahresende gekuendigt werden. Nach Ablauf wirkt sie gem. § 77 Abs. 6 BetrVG nach, bis eine neue Vereinbarung in Kraft tritt.</w:t>
      </w:r>
    </w:p>
    <w:p>
      <w:pPr>
        <w:pStyle w:val="Heading3"/>
      </w:pPr>
      <w:r>
        <w:t>Unterschriften</w:t>
      </w:r>
    </w:p>
    <w:p>
      <w:r>
        <w:t>Ort, Datum: Koeln, den 20. Dezember 2021</w:t>
      </w:r>
    </w:p>
    <w:p>
      <w:r>
        <w:t>_________________________            _________________________</w:t>
        <w:br/>
        <w:t>Klaus Mueller / Sandra Becker                          Wolfgang Brettschneider</w:t>
        <w:br/>
        <w:t>Geschaeftsfuehrung                          Betriebsratsvorsitzender</w:t>
        <w:br/>
        <w:t>Halbreiter Maschinenbau GmbH                       Halbreiter Maschinenbau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