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Halbreiter Maschinenbau GmbH</w:t>
      </w:r>
    </w:p>
    <w:p>
      <w:r>
        <w:rPr>
          <w:sz w:val="18"/>
        </w:rPr>
        <w:t>Industriestraße 12, 50829 Köln  |  HRB 47312, Amtsgericht Köln</w:t>
      </w:r>
    </w:p>
    <w:p>
      <w:r>
        <w:t>────────────────────────────────────────────────────────────────────────────────</w:t>
      </w:r>
    </w:p>
    <w:p>
      <w:pPr>
        <w:pStyle w:val="Heading2"/>
      </w:pPr>
      <w:r>
        <w:t>AT-Gehaltsstruktur 2024 – Halbreiter Maschinenbau GmbH</w:t>
      </w:r>
    </w:p>
    <w:p/>
    <w:p>
      <w:pPr>
        <w:pStyle w:val="Heading3"/>
      </w:pPr>
      <w:r>
        <w:t>Geltungsbereich und Zweck</w:t>
      </w:r>
    </w:p>
    <w:p>
      <w:r>
        <w:t>Diese AT-Gehaltsstruktur regelt die Verguetung der auszertariflichen (AT) Angestellten der Halbreiter Maschinenbau GmbH. Sie gilt fuer alle Beschaeftigten oberhalb der hoechsten Tarifgruppe E13 des Tarifvertrages Metall- und Elektroindustrie NRW. Stichtag der Tabellenwerte ist der 1. April 2024. Die Struktur wurde von der Geschaeftsfuehrung am 12. Maerz 2024 beschlossen und mit dem Betriebsrat am 20. Maerz 2024 in einer Regelungsabrede abgestimmt.</w:t>
      </w:r>
    </w:p>
    <w:p>
      <w:pPr>
        <w:pStyle w:val="Heading3"/>
      </w:pPr>
      <w:r>
        <w:t>Verguetungsbaender 2024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Funktionsbeispiele</w:t>
            </w:r>
          </w:p>
        </w:tc>
        <w:tc>
          <w:tcPr>
            <w:tcW w:type="dxa" w:w="1728"/>
          </w:tcPr>
          <w:p>
            <w:r>
              <w:t>Jahres-Grundgehalt EUR</w:t>
            </w:r>
          </w:p>
        </w:tc>
        <w:tc>
          <w:tcPr>
            <w:tcW w:type="dxa" w:w="1728"/>
          </w:tcPr>
          <w:p>
            <w:r>
              <w:t>Bonus-Ziel %</w:t>
            </w:r>
          </w:p>
        </w:tc>
        <w:tc>
          <w:tcPr>
            <w:tcW w:type="dxa" w:w="1728"/>
          </w:tcPr>
          <w:p>
            <w:r>
              <w:t>Dienstwagen</w:t>
            </w:r>
          </w:p>
        </w:tc>
      </w:tr>
      <w:tr>
        <w:tc>
          <w:tcPr>
            <w:tcW w:type="dxa" w:w="1728"/>
          </w:tcPr>
          <w:p>
            <w:r>
              <w:t>AT-1</w:t>
            </w:r>
          </w:p>
        </w:tc>
        <w:tc>
          <w:tcPr>
            <w:tcW w:type="dxa" w:w="1728"/>
          </w:tcPr>
          <w:p>
            <w:r>
              <w:t>Junior Spezialist, Projektingenieur 1-3 J. BE</w:t>
            </w:r>
          </w:p>
        </w:tc>
        <w:tc>
          <w:tcPr>
            <w:tcW w:type="dxa" w:w="1728"/>
          </w:tcPr>
          <w:p>
            <w:r>
              <w:t>62.000 - 78.000</w:t>
            </w:r>
          </w:p>
        </w:tc>
        <w:tc>
          <w:tcPr>
            <w:tcW w:type="dxa" w:w="1728"/>
          </w:tcPr>
          <w:p>
            <w:r>
              <w:t>8 %</w:t>
            </w:r>
          </w:p>
        </w:tc>
        <w:tc>
          <w:tcPr>
            <w:tcW w:type="dxa" w:w="1728"/>
          </w:tcPr>
          <w:p>
            <w:r>
              <w:t>—</w:t>
            </w:r>
          </w:p>
        </w:tc>
      </w:tr>
      <w:tr>
        <w:tc>
          <w:tcPr>
            <w:tcW w:type="dxa" w:w="1728"/>
          </w:tcPr>
          <w:p>
            <w:r>
              <w:t>AT-2</w:t>
            </w:r>
          </w:p>
        </w:tc>
        <w:tc>
          <w:tcPr>
            <w:tcW w:type="dxa" w:w="1728"/>
          </w:tcPr>
          <w:p>
            <w:r>
              <w:t>Senior-Ingenieur, Teamleiter, Bereichskoordinator</w:t>
            </w:r>
          </w:p>
        </w:tc>
        <w:tc>
          <w:tcPr>
            <w:tcW w:type="dxa" w:w="1728"/>
          </w:tcPr>
          <w:p>
            <w:r>
              <w:t>78.000 - 96.000</w:t>
            </w:r>
          </w:p>
        </w:tc>
        <w:tc>
          <w:tcPr>
            <w:tcW w:type="dxa" w:w="1728"/>
          </w:tcPr>
          <w:p>
            <w:r>
              <w:t>12 %</w:t>
            </w:r>
          </w:p>
        </w:tc>
        <w:tc>
          <w:tcPr>
            <w:tcW w:type="dxa" w:w="1728"/>
          </w:tcPr>
          <w:p>
            <w:r>
              <w:t>optional</w:t>
            </w:r>
          </w:p>
        </w:tc>
      </w:tr>
      <w:tr>
        <w:tc>
          <w:tcPr>
            <w:tcW w:type="dxa" w:w="1728"/>
          </w:tcPr>
          <w:p>
            <w:r>
              <w:t>AT-3</w:t>
            </w:r>
          </w:p>
        </w:tc>
        <w:tc>
          <w:tcPr>
            <w:tcW w:type="dxa" w:w="1728"/>
          </w:tcPr>
          <w:p>
            <w:r>
              <w:t>Abteilungsleiter, Werkleiter Stellv., Senior-Manager</w:t>
            </w:r>
          </w:p>
        </w:tc>
        <w:tc>
          <w:tcPr>
            <w:tcW w:type="dxa" w:w="1728"/>
          </w:tcPr>
          <w:p>
            <w:r>
              <w:t>96.000 - 118.000</w:t>
            </w:r>
          </w:p>
        </w:tc>
        <w:tc>
          <w:tcPr>
            <w:tcW w:type="dxa" w:w="1728"/>
          </w:tcPr>
          <w:p>
            <w:r>
              <w:t>18 %</w:t>
            </w:r>
          </w:p>
        </w:tc>
        <w:tc>
          <w:tcPr>
            <w:tcW w:type="dxa" w:w="1728"/>
          </w:tcPr>
          <w:p>
            <w:r>
              <w:t>ja</w:t>
            </w:r>
          </w:p>
        </w:tc>
      </w:tr>
      <w:tr>
        <w:tc>
          <w:tcPr>
            <w:tcW w:type="dxa" w:w="1728"/>
          </w:tcPr>
          <w:p>
            <w:r>
              <w:t>AT-4</w:t>
            </w:r>
          </w:p>
        </w:tc>
        <w:tc>
          <w:tcPr>
            <w:tcW w:type="dxa" w:w="1728"/>
          </w:tcPr>
          <w:p>
            <w:r>
              <w:t>Bereichsleiter, Direktor, Generalbevollmaechtigte</w:t>
            </w:r>
          </w:p>
        </w:tc>
        <w:tc>
          <w:tcPr>
            <w:tcW w:type="dxa" w:w="1728"/>
          </w:tcPr>
          <w:p>
            <w:r>
              <w:t>118.000 - 148.000</w:t>
            </w:r>
          </w:p>
        </w:tc>
        <w:tc>
          <w:tcPr>
            <w:tcW w:type="dxa" w:w="1728"/>
          </w:tcPr>
          <w:p>
            <w:r>
              <w:t>22 %</w:t>
            </w:r>
          </w:p>
        </w:tc>
        <w:tc>
          <w:tcPr>
            <w:tcW w:type="dxa" w:w="1728"/>
          </w:tcPr>
          <w:p>
            <w:r>
              <w:t>ja</w:t>
            </w:r>
          </w:p>
        </w:tc>
      </w:tr>
      <w:tr>
        <w:tc>
          <w:tcPr>
            <w:tcW w:type="dxa" w:w="1728"/>
          </w:tcPr>
          <w:p>
            <w:r>
              <w:t>AT-5</w:t>
            </w:r>
          </w:p>
        </w:tc>
        <w:tc>
          <w:tcPr>
            <w:tcW w:type="dxa" w:w="1728"/>
          </w:tcPr>
          <w:p>
            <w:r>
              <w:t>Geschaeftsfuehrung (gesondert geregelt im Anstellungsvertrag)</w:t>
            </w:r>
          </w:p>
        </w:tc>
        <w:tc>
          <w:tcPr>
            <w:tcW w:type="dxa" w:w="1728"/>
          </w:tcPr>
          <w:p>
            <w:r>
              <w:t>—</w:t>
            </w:r>
          </w:p>
        </w:tc>
        <w:tc>
          <w:tcPr>
            <w:tcW w:type="dxa" w:w="1728"/>
          </w:tcPr>
          <w:p>
            <w:r>
              <w:t>—</w:t>
            </w:r>
          </w:p>
        </w:tc>
        <w:tc>
          <w:tcPr>
            <w:tcW w:type="dxa" w:w="1728"/>
          </w:tcPr>
          <w:p>
            <w:r>
              <w:t>ja</w:t>
            </w:r>
          </w:p>
        </w:tc>
      </w:tr>
    </w:tbl>
    <w:p>
      <w:pPr>
        <w:pStyle w:val="Heading3"/>
      </w:pPr>
      <w:r>
        <w:t>Verguetungskomponenten</w:t>
      </w:r>
    </w:p>
    <w:p>
      <w:pPr>
        <w:pStyle w:val="ListBullet"/>
      </w:pPr>
      <w:r>
        <w:t>Grundgehalt: 12 gleiche Monatsraten, zahlbar zum letzten Werktag des Monats.</w:t>
      </w:r>
    </w:p>
    <w:p>
      <w:pPr>
        <w:pStyle w:val="ListBullet"/>
      </w:pPr>
      <w:r>
        <w:t>Variable Verguetung: ergebnisabhaengig, gemessen an EBITDA-Quote und persoenlichen Zielen (60/40-Gewichtung).</w:t>
      </w:r>
    </w:p>
    <w:p>
      <w:pPr>
        <w:pStyle w:val="ListBullet"/>
      </w:pPr>
      <w:r>
        <w:t>Urlaubs- und Weihnachtsgeld: in den AT-Baendern in das Grundgehalt eingerechnet (1/12).</w:t>
      </w:r>
    </w:p>
    <w:p>
      <w:pPr>
        <w:pStyle w:val="ListBullet"/>
      </w:pPr>
      <w:r>
        <w:t>Betriebliche Altersversorgung: Direktversicherung bei Allianz, Arbeitgeberzuschuss 200 EUR/Monat ab AT-2.</w:t>
      </w:r>
    </w:p>
    <w:p>
      <w:pPr>
        <w:pStyle w:val="ListBullet"/>
      </w:pPr>
      <w:r>
        <w:t>Mobilitaet: Dienstwagenrichtlinie ab Band AT-3 (Audi A4/BMW 3er-Klasse, BEV bevorzugt).</w:t>
      </w:r>
    </w:p>
    <w:p>
      <w:pPr>
        <w:pStyle w:val="ListBullet"/>
      </w:pPr>
      <w:r>
        <w:t>Weiterbildung: Budget 2.500 EUR/Jahr (AT-1/2), 4.000 EUR/Jahr (ab AT-3).</w:t>
      </w:r>
    </w:p>
    <w:p>
      <w:pPr>
        <w:pStyle w:val="Heading3"/>
      </w:pPr>
      <w:r>
        <w:t>Gehaltsanpassungen</w:t>
      </w:r>
    </w:p>
    <w:p>
      <w:r>
        <w:t>Tabellenwerte werden jaehrlich zum 1. April angepasst (Orientierung am Tarifabschluss IG Metall NRW). Ausserplanmaessige Anpassungen erfolgen ausschliesslich durch Beschluss der Geschaeftsfuehrung; Antragsweg ueber den jeweiligen Bereichsleiter via HR-System (Personio). Die individuelle Einordnung in die Baender ergibt sich aus der Stellenbeschreibung und der Funktionsbewertung (Mercer IPE).</w:t>
      </w:r>
    </w:p>
    <w:p>
      <w:pPr>
        <w:pStyle w:val="Heading3"/>
      </w:pPr>
      <w:r>
        <w:t>Datenschutz und Vertraulichkeit</w:t>
      </w:r>
    </w:p>
    <w:p>
      <w:r>
        <w:t>Diese Tabelle ist als »intern – streng vertraulich« klassifiziert. Eine Weitergabe an Dritte oder an Mitarbeiter ausserhalb der Geschaeftsfuehrung und der Personalabteilung ist nicht zulaessig.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