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Pensionszusage Geschaeftsfuehrer – Klaus Mueller (Direktzusage)</w:t>
      </w:r>
    </w:p>
    <w:p>
      <w:pPr>
        <w:jc w:val="center"/>
      </w:pPr>
      <w:r>
        <w:t>Versorgungszusage gemaess BetrAVG i. d. F. vom 12. Dezember 2017</w:t>
      </w:r>
    </w:p>
    <w:p/>
    <w:p>
      <w:pPr>
        <w:pStyle w:val="Heading3"/>
      </w:pPr>
      <w:r>
        <w:t>Zusageempfaenger</w:t>
      </w:r>
    </w:p>
    <w:p>
      <w:r>
        <w:t>Herr Klaus Mueller, geboren am 12. Februar 1963, Geschaeftsfuehrer der Halbreiter Maschinenbau GmbH seit Gruendung der Gesellschaft am 14. Maerz 1985. Versorgungszusage in der vorliegenden Fassung (zuletzt geaendert mit Wirkung 1.1.2018 nach Anhebung der Bemessungsgrundlage).</w:t>
      </w:r>
    </w:p>
    <w:p>
      <w:pPr>
        <w:pStyle w:val="Heading3"/>
      </w:pPr>
      <w:r>
        <w:t>Versorgungsleistungen</w:t>
      </w:r>
    </w:p>
    <w:p>
      <w:pPr>
        <w:pStyle w:val="Heading4"/>
      </w:pPr>
      <w:r>
        <w:t>§ 1 Altersrente</w:t>
      </w:r>
    </w:p>
    <w:p>
      <w:r>
        <w:rPr>
          <w:b/>
        </w:rPr>
        <w:t xml:space="preserve">(1) </w:t>
      </w:r>
      <w:r>
        <w:t>Mit Vollendung des 65. Lebensjahres oder bei Inanspruchnahme einer vorgezogenen Altersrente aus der gesetzlichen Rentenversicherung hat Herr Mueller Anspruch auf eine lebenslange monatliche Altersrente.</w:t>
      </w:r>
    </w:p>
    <w:p>
      <w:r>
        <w:rPr>
          <w:b/>
        </w:rPr>
        <w:t xml:space="preserve">(2) </w:t>
      </w:r>
      <w:r>
        <w:t>Hoehe der Altersrente: 12.500 EUR monatlich (150.000 EUR p. a.).</w:t>
      </w:r>
    </w:p>
    <w:p>
      <w:r>
        <w:rPr>
          <w:b/>
        </w:rPr>
        <w:t xml:space="preserve">(3) </w:t>
      </w:r>
      <w:r>
        <w:t>Die Rente steigt jaehrlich nach § 16 BetrAVG um 1,0 % (Mindestanpassung).</w:t>
      </w:r>
    </w:p>
    <w:p>
      <w:pPr>
        <w:pStyle w:val="Heading4"/>
      </w:pPr>
      <w:r>
        <w:t>§ 2 Invaliditaetsrente</w:t>
      </w:r>
    </w:p>
    <w:p>
      <w:r>
        <w:rPr>
          <w:b/>
        </w:rPr>
        <w:t xml:space="preserve">(1) </w:t>
      </w:r>
      <w:r>
        <w:t>Bei Berufs- oder Erwerbsunfaehigkeit vor Vollendung des 65. Lebensjahres wird die Altersrente in voller Hoehe vorzeitig gewaehrt.</w:t>
      </w:r>
    </w:p>
    <w:p>
      <w:pPr>
        <w:pStyle w:val="Heading4"/>
      </w:pPr>
      <w:r>
        <w:t>§ 3 Witwen- / Hinterbliebenenrente</w:t>
      </w:r>
    </w:p>
    <w:p>
      <w:r>
        <w:rPr>
          <w:b/>
        </w:rPr>
        <w:t xml:space="preserve">(1) </w:t>
      </w:r>
      <w:r>
        <w:t>Frau Elke Mueller-Hartmann (Ehefrau) erhaelt im Versorgungsfall 60 % der vorgenannten Altersrente als Hinterbliebenenrente.</w:t>
      </w:r>
    </w:p>
    <w:p>
      <w:r>
        <w:rPr>
          <w:b/>
        </w:rPr>
        <w:t xml:space="preserve">(2) </w:t>
      </w:r>
      <w:r>
        <w:t>Kinderzuschuss: 10 % der Altersrente je Kind, max. fuer zwei Kinder, bis zur Vollendung des 18. Lebensjahres (bzw. 25. Lebensjahres bei Ausbildung).</w:t>
      </w:r>
    </w:p>
    <w:p>
      <w:pPr>
        <w:pStyle w:val="Heading3"/>
      </w:pPr>
      <w:r>
        <w:t>Finanzierung und Bilanzierung</w:t>
      </w:r>
    </w:p>
    <w:p>
      <w:r>
        <w:t>Die Versorgungszusage wird im Wege der unmittelbaren Direktzusage (innerbetrieblicher Durchfuehrungsweg) erteilt. Die Pensionsrueckstellung wird gemaess § 6a EStG (Steuerbilanz) und § 253 Abs. 2 HGB (Handelsbilanz) bewertet; versicherungsmathematisches Gutachten durch Heubeck AG, Koeln. Stand 31.12.2023: 1.420 TEUR (Steuerbilanz), 1.522 TEUR (Handelsbilanz). Eine Rueckdeckungsversicherung bei der Allianz Lebensversicherung AG ueber 1,8 Mio. EUR sichert das Anwartschaftsrecht ab; die Anspruechse hieraus sind an Herrn Mueller verpfaendet.</w:t>
      </w:r>
    </w:p>
    <w:p>
      <w:pPr>
        <w:pStyle w:val="Heading3"/>
      </w:pPr>
      <w:r>
        <w:t>Insolvenzsicherung</w:t>
      </w:r>
    </w:p>
    <w:p>
      <w:r>
        <w:t>Beitragspflicht gegenueber dem Pensions-Sicherungs-Verein a. G. (PSVaG) wird quartalsweise erfuellt; Beitragsmeldung erfolgt ueber den DATEV-Mandanten der Gesellschaft.</w:t>
      </w:r>
    </w:p>
    <w:p>
      <w:pPr>
        <w:pStyle w:val="Heading3"/>
      </w:pPr>
      <w:r>
        <w:t>Unterschriften</w:t>
      </w:r>
    </w:p>
    <w:p>
      <w:r>
        <w:t>Ort, Datum: Koeln, den 12. Dezember 2017</w:t>
      </w:r>
    </w:p>
    <w:p>
      <w:r>
        <w:t>_________________________            _________________________</w:t>
        <w:br/>
        <w:t>Klaus Mueller                          Sandra Becker</w:t>
        <w:br/>
        <w:t>Versorgungsempfaenger                          Geschaeftsfuehrerin / CFO (Versorgungstraeger)</w:t>
        <w:br/>
        <w:t>Halbreiter Maschinenbau GmbH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