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Schulungs- und Qualifizierungsplan 2024</w:t>
      </w:r>
    </w:p>
    <w:p>
      <w:pPr>
        <w:jc w:val="center"/>
      </w:pPr>
      <w:r>
        <w:t>Genehmigt durch Geschaeftsfuehrung am 7. Februar 2024</w:t>
      </w:r>
    </w:p>
    <w:p/>
    <w:p>
      <w:pPr>
        <w:pStyle w:val="Heading3"/>
      </w:pPr>
      <w:r>
        <w:t>Ueberblick</w:t>
      </w:r>
    </w:p>
    <w:p>
      <w:r>
        <w:t>Der Schulungsplan 2024 setzt vier strategische Schwerpunkte: (1) Digitale Kompetenzen (Industrie 4.0, MES, Datenanalytik); (2) Fuehrung und Zusammenarbeit; (3) Arbeitsschutz und Pflichtschulungen; (4) Fachkompetenzen (CE/MRL, Schweissen, CNC-Technik). Gesamtbudget 2024: 320.000 EUR (Vorjahr 240.000 EUR), entspricht 2,1 % des Personalaufwands. Durchschnittliche Schulungstage je Beschaeftigte/n: 4,8 (Ziel 5,0).</w:t>
      </w:r>
    </w:p>
    <w:p>
      <w:pPr>
        <w:pStyle w:val="Heading3"/>
      </w:pPr>
      <w:r>
        <w:t>Schwerpunkte und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Schwerpunkt</w:t>
            </w:r>
          </w:p>
        </w:tc>
        <w:tc>
          <w:tcPr>
            <w:tcW w:type="dxa" w:w="1728"/>
          </w:tcPr>
          <w:p>
            <w:r>
              <w:t>Inhalt / Anbieter</w:t>
            </w:r>
          </w:p>
        </w:tc>
        <w:tc>
          <w:tcPr>
            <w:tcW w:type="dxa" w:w="1728"/>
          </w:tcPr>
          <w:p>
            <w:r>
              <w:t>Zielgruppe</w:t>
            </w:r>
          </w:p>
        </w:tc>
        <w:tc>
          <w:tcPr>
            <w:tcW w:type="dxa" w:w="1728"/>
          </w:tcPr>
          <w:p>
            <w:r>
              <w:t>Tage je TN</w:t>
            </w:r>
          </w:p>
        </w:tc>
        <w:tc>
          <w:tcPr>
            <w:tcW w:type="dxa" w:w="1728"/>
          </w:tcPr>
          <w:p>
            <w:r>
              <w:t>Budget EUR</w:t>
            </w:r>
          </w:p>
        </w:tc>
      </w:tr>
      <w:tr>
        <w:tc>
          <w:tcPr>
            <w:tcW w:type="dxa" w:w="1728"/>
          </w:tcPr>
          <w:p>
            <w:r>
              <w:t>Industrie 4.0 / MES-Roll-out</w:t>
            </w:r>
          </w:p>
        </w:tc>
        <w:tc>
          <w:tcPr>
            <w:tcW w:type="dxa" w:w="1728"/>
          </w:tcPr>
          <w:p>
            <w:r>
              <w:t>interner Train-the-Trainer + ISTOS GmbH</w:t>
            </w:r>
          </w:p>
        </w:tc>
        <w:tc>
          <w:tcPr>
            <w:tcW w:type="dxa" w:w="1728"/>
          </w:tcPr>
          <w:p>
            <w:r>
              <w:t>Produktion / Vorarbeitende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78.000</w:t>
            </w:r>
          </w:p>
        </w:tc>
      </w:tr>
      <w:tr>
        <w:tc>
          <w:tcPr>
            <w:tcW w:type="dxa" w:w="1728"/>
          </w:tcPr>
          <w:p>
            <w:r>
              <w:t>Predictive Maintenance Datenanalyse</w:t>
            </w:r>
          </w:p>
        </w:tc>
        <w:tc>
          <w:tcPr>
            <w:tcW w:type="dxa" w:w="1728"/>
          </w:tcPr>
          <w:p>
            <w:r>
              <w:t>Bosch Rexroth Academy (extern)</w:t>
            </w:r>
          </w:p>
        </w:tc>
        <w:tc>
          <w:tcPr>
            <w:tcW w:type="dxa" w:w="1728"/>
          </w:tcPr>
          <w:p>
            <w:r>
              <w:t>Service Engineering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42.000</w:t>
            </w:r>
          </w:p>
        </w:tc>
      </w:tr>
      <w:tr>
        <w:tc>
          <w:tcPr>
            <w:tcW w:type="dxa" w:w="1728"/>
          </w:tcPr>
          <w:p>
            <w:r>
              <w:t>Fuehrungskraefteentwicklung »MMB Lead«</w:t>
            </w:r>
          </w:p>
        </w:tc>
        <w:tc>
          <w:tcPr>
            <w:tcW w:type="dxa" w:w="1728"/>
          </w:tcPr>
          <w:p>
            <w:r>
              <w:t>Personalentwicklung CRO Beratung</w:t>
            </w:r>
          </w:p>
        </w:tc>
        <w:tc>
          <w:tcPr>
            <w:tcW w:type="dxa" w:w="1728"/>
          </w:tcPr>
          <w:p>
            <w:r>
              <w:t>AT-Manager:innen, Teamleads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98.000</w:t>
            </w:r>
          </w:p>
        </w:tc>
      </w:tr>
      <w:tr>
        <w:tc>
          <w:tcPr>
            <w:tcW w:type="dxa" w:w="1728"/>
          </w:tcPr>
          <w:p>
            <w:r>
              <w:t>Pflichtschulungen Arbeitsschutz / DSGVO</w:t>
            </w:r>
          </w:p>
        </w:tc>
        <w:tc>
          <w:tcPr>
            <w:tcW w:type="dxa" w:w="1728"/>
          </w:tcPr>
          <w:p>
            <w:r>
              <w:t>VdSI / interner DSB Dr. Lehmann</w:t>
            </w:r>
          </w:p>
        </w:tc>
        <w:tc>
          <w:tcPr>
            <w:tcW w:type="dxa" w:w="1728"/>
          </w:tcPr>
          <w:p>
            <w:r>
              <w:t>alle MA</w:t>
            </w:r>
          </w:p>
        </w:tc>
        <w:tc>
          <w:tcPr>
            <w:tcW w:type="dxa" w:w="1728"/>
          </w:tcPr>
          <w:p>
            <w:r>
              <w:t>0,5-1</w:t>
            </w:r>
          </w:p>
        </w:tc>
        <w:tc>
          <w:tcPr>
            <w:tcW w:type="dxa" w:w="1728"/>
          </w:tcPr>
          <w:p>
            <w:r>
              <w:t>32.000</w:t>
            </w:r>
          </w:p>
        </w:tc>
      </w:tr>
      <w:tr>
        <w:tc>
          <w:tcPr>
            <w:tcW w:type="dxa" w:w="1728"/>
          </w:tcPr>
          <w:p>
            <w:r>
              <w:t>CE-Kennzeichnung / Maschinenrichtlinie</w:t>
            </w:r>
          </w:p>
        </w:tc>
        <w:tc>
          <w:tcPr>
            <w:tcW w:type="dxa" w:w="1728"/>
          </w:tcPr>
          <w:p>
            <w:r>
              <w:t>TUEV Rheinland</w:t>
            </w:r>
          </w:p>
        </w:tc>
        <w:tc>
          <w:tcPr>
            <w:tcW w:type="dxa" w:w="1728"/>
          </w:tcPr>
          <w:p>
            <w:r>
              <w:t>Konstruktion / F&amp;E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12.000</w:t>
            </w:r>
          </w:p>
        </w:tc>
      </w:tr>
      <w:tr>
        <w:tc>
          <w:tcPr>
            <w:tcW w:type="dxa" w:w="1728"/>
          </w:tcPr>
          <w:p>
            <w:r>
              <w:t>CNC-Steuerungen SINUMERIK ONE</w:t>
            </w:r>
          </w:p>
        </w:tc>
        <w:tc>
          <w:tcPr>
            <w:tcW w:type="dxa" w:w="1728"/>
          </w:tcPr>
          <w:p>
            <w:r>
              <w:t>Siemens Industry Academy</w:t>
            </w:r>
          </w:p>
        </w:tc>
        <w:tc>
          <w:tcPr>
            <w:tcW w:type="dxa" w:w="1728"/>
          </w:tcPr>
          <w:p>
            <w:r>
              <w:t>Konstruktion / Service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26.000</w:t>
            </w:r>
          </w:p>
        </w:tc>
      </w:tr>
      <w:tr>
        <w:tc>
          <w:tcPr>
            <w:tcW w:type="dxa" w:w="1728"/>
          </w:tcPr>
          <w:p>
            <w:r>
              <w:t>Schweissfachkraft DVS</w:t>
            </w:r>
          </w:p>
        </w:tc>
        <w:tc>
          <w:tcPr>
            <w:tcW w:type="dxa" w:w="1728"/>
          </w:tcPr>
          <w:p>
            <w:r>
              <w:t>DVS Aachen</w:t>
            </w:r>
          </w:p>
        </w:tc>
        <w:tc>
          <w:tcPr>
            <w:tcW w:type="dxa" w:w="1728"/>
          </w:tcPr>
          <w:p>
            <w:r>
              <w:t>Produktion Halle A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18.000</w:t>
            </w:r>
          </w:p>
        </w:tc>
      </w:tr>
      <w:tr>
        <w:tc>
          <w:tcPr>
            <w:tcW w:type="dxa" w:w="1728"/>
          </w:tcPr>
          <w:p>
            <w:r>
              <w:t>Sprachen Englisch (B2)</w:t>
            </w:r>
          </w:p>
        </w:tc>
        <w:tc>
          <w:tcPr>
            <w:tcW w:type="dxa" w:w="1728"/>
          </w:tcPr>
          <w:p>
            <w:r>
              <w:t>Berlitz</w:t>
            </w:r>
          </w:p>
        </w:tc>
        <w:tc>
          <w:tcPr>
            <w:tcW w:type="dxa" w:w="1728"/>
          </w:tcPr>
          <w:p>
            <w:r>
              <w:t>Vertrieb, Service, F&amp;E</w:t>
            </w:r>
          </w:p>
        </w:tc>
        <w:tc>
          <w:tcPr>
            <w:tcW w:type="dxa" w:w="1728"/>
          </w:tcPr>
          <w:p>
            <w:r>
              <w:t>individuell</w:t>
            </w:r>
          </w:p>
        </w:tc>
        <w:tc>
          <w:tcPr>
            <w:tcW w:type="dxa" w:w="1728"/>
          </w:tcPr>
          <w:p>
            <w:r>
              <w:t>14.000</w:t>
            </w:r>
          </w:p>
        </w:tc>
      </w:tr>
    </w:tbl>
    <w:p>
      <w:pPr>
        <w:pStyle w:val="Heading3"/>
      </w:pPr>
      <w:r>
        <w:t>Foerderprogramme</w:t>
      </w:r>
    </w:p>
    <w:p>
      <w:r>
        <w:t>Es werden Fortbildungszuschuesse der Bezirksregierung Koeln (»Bildungsscheck«) sowie der Bundesagentur fuer Arbeit (»WeGebAU«) genutzt, wo die Voraussetzungen erfuellt sind. Geplante Foerdersumme 2024: ca. 28.000 EUR; bisher bewilligt 12.500 EUR.</w:t>
      </w:r>
    </w:p>
    <w:p>
      <w:pPr>
        <w:pStyle w:val="Heading3"/>
      </w:pPr>
      <w:r>
        <w:t>Verantwortlich</w:t>
      </w:r>
    </w:p>
    <w:p>
      <w:r>
        <w:t>Personalleitung (Andrea Hoffmann); Inhaltliche Abstimmung Bereiche (Klaus Bauer Logistik, Michael Weber F&amp;E, Stefan Braun Einkauf, GF). Quartalsweises Reporting an Geschaeftsfuehrung und Betriebsrat.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