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Sozialplanvereinbarung 2021 – Auslauf Pressenlinie PL-300</w:t>
      </w:r>
    </w:p>
    <w:p>
      <w:pPr>
        <w:jc w:val="center"/>
      </w:pPr>
      <w:r>
        <w:t>Vereinbarung gemaess §§ 111, 112 BetrVG vom 18. Maerz 2021</w:t>
      </w:r>
    </w:p>
    <w:p/>
    <w:p>
      <w:pPr>
        <w:pStyle w:val="Heading3"/>
      </w:pPr>
      <w:r>
        <w:t>Praeambel</w:t>
      </w:r>
    </w:p>
    <w:p>
      <w:r>
        <w:t>Im Rahmen der Investitionsoffensive 2020 (siehe Gesellschafterbeschluss 2020/02) wird die ueber 22 Jahre betriebene Pressenlinie PL-300 in Halle B durch die neue PL-500 ersetzt. Dieser Wechsel fuehrt zu tiefgreifenden organisatorischen Aenderungen, die im Sinne von § 111 BetrVG als Betriebsaenderung zu qualifizieren sind. Geschaeftsfuehrung und Betriebsrat schliessen daher einen Interessenausgleich und den vorliegenden Sozialplan ab.</w:t>
      </w:r>
    </w:p>
    <w:p>
      <w:pPr>
        <w:pStyle w:val="Heading3"/>
      </w:pPr>
      <w:r>
        <w:t>Betroffene</w:t>
      </w:r>
    </w:p>
    <w:p>
      <w:r>
        <w:t>Im Zuge der Modernisierung entfallen drei Vorarbeiterstellen sowie sieben Bedienerpositionen (insgesamt 10 betroffene Beschaeftigte). Sechs davon werden ueber Qualifizierungsmassnahmen in den Bereich Steuerungstechnik (PL-500) ueberfuehrt; vier Beschaeftigte scheiden ueber Aufhebungsvertraege bzw. Altersteilzeit / Vorruhestand aus dem Unternehmen aus.</w:t>
      </w:r>
    </w:p>
    <w:p>
      <w:pPr>
        <w:pStyle w:val="Heading3"/>
      </w:pPr>
      <w:r>
        <w:t>Regelungen</w:t>
      </w:r>
    </w:p>
    <w:p>
      <w:pPr>
        <w:pStyle w:val="Heading4"/>
      </w:pPr>
      <w:r>
        <w:t>§ 1 Qualifizierungsmassnahmen</w:t>
      </w:r>
    </w:p>
    <w:p>
      <w:r>
        <w:rPr>
          <w:b/>
        </w:rPr>
        <w:t xml:space="preserve">(1) </w:t>
      </w:r>
      <w:r>
        <w:t>Sechs Beschaeftigte werden gemaess Qualifizierungsplan (Anlage 1) ueber 12 Monate fortgebildet. Die Schulungen finden bei der Trumpf Akademie Ditzingen sowie intern statt.</w:t>
      </w:r>
    </w:p>
    <w:p>
      <w:r>
        <w:rPr>
          <w:b/>
        </w:rPr>
        <w:t xml:space="preserve">(2) </w:t>
      </w:r>
      <w:r>
        <w:t>Die Vergutung bleibt waehrend der Qualifizierungsphase unveraendert.</w:t>
      </w:r>
    </w:p>
    <w:p>
      <w:pPr>
        <w:pStyle w:val="Heading4"/>
      </w:pPr>
      <w:r>
        <w:t>§ 2 Abfindungsformel</w:t>
      </w:r>
    </w:p>
    <w:p>
      <w:r>
        <w:rPr>
          <w:b/>
        </w:rPr>
        <w:t xml:space="preserve">(1) </w:t>
      </w:r>
      <w:r>
        <w:t>Beschaeftigte, die das Unternehmen verlassen, erhalten eine Abfindung nach folgender Formel: (Bruttomonatsgehalt) × (Betriebszugehoerigkeit in Jahren) × Faktor 0,85.</w:t>
      </w:r>
    </w:p>
    <w:p>
      <w:r>
        <w:rPr>
          <w:b/>
        </w:rPr>
        <w:t xml:space="preserve">(2) </w:t>
      </w:r>
      <w:r>
        <w:t>Bei Betriebszugehoerigkeit &gt; 25 Jahre: Faktor 1,1. Bei Schwerbehinderung GdB &gt; 50: Zuschlag 5.000 EUR. Bei Unterhaltspflicht fuer minderjaehrige Kinder: Zuschlag 2.000 EUR je Kind.</w:t>
      </w:r>
    </w:p>
    <w:p>
      <w:pPr>
        <w:pStyle w:val="Heading4"/>
      </w:pPr>
      <w:r>
        <w:t>§ 3 Vorruhestand / Altersteilzeit</w:t>
      </w:r>
    </w:p>
    <w:p>
      <w:r>
        <w:rPr>
          <w:b/>
        </w:rPr>
        <w:t xml:space="preserve">(1) </w:t>
      </w:r>
      <w:r>
        <w:t>Mitarbeitenden ab 58 Jahre wird Altersteilzeit im Blockmodell (3 Jahre Arbeit / 3 Jahre Freistellung) angeboten. Aufstockung 85 % des bisherigen Netto.</w:t>
      </w:r>
    </w:p>
    <w:p>
      <w:pPr>
        <w:pStyle w:val="Heading4"/>
      </w:pPr>
      <w:r>
        <w:t>§ 4 Hilfe bei der Stellensuche</w:t>
      </w:r>
    </w:p>
    <w:p>
      <w:r>
        <w:rPr>
          <w:b/>
        </w:rPr>
        <w:t xml:space="preserve">(1) </w:t>
      </w:r>
      <w:r>
        <w:t>Outplacement-Beratung durch von Rundstedt &amp; Partner GmbH (Standort Duesseldorf), Programm 6 Monate.</w:t>
      </w:r>
    </w:p>
    <w:p>
      <w:r>
        <w:rPr>
          <w:b/>
        </w:rPr>
        <w:t xml:space="preserve">(2) </w:t>
      </w:r>
      <w:r>
        <w:t>Freistellung fuer Bewerbungsgespraeche: bis zu 3 Tage bezahlt.</w:t>
      </w:r>
    </w:p>
    <w:p>
      <w:pPr>
        <w:pStyle w:val="Heading4"/>
      </w:pPr>
      <w:r>
        <w:t>§ 5 Verteilungsgrundsatz</w:t>
      </w:r>
    </w:p>
    <w:p>
      <w:r>
        <w:rPr>
          <w:b/>
        </w:rPr>
        <w:t xml:space="preserve">(1) </w:t>
      </w:r>
      <w:r>
        <w:t>Sozialauswahl gemaess § 1 Abs. 3 KSchG (Alter, Betriebszugehoerigkeit, Unterhalts-verpflichtungen, Schwerbehinderung).</w:t>
      </w:r>
    </w:p>
    <w:p>
      <w:pPr>
        <w:pStyle w:val="Heading3"/>
      </w:pPr>
      <w:r>
        <w:t>Sozialplan-Volumen</w:t>
      </w:r>
    </w:p>
    <w:p>
      <w:r>
        <w:t>Gesamtes Sozialplanvolumen: 412.000 EUR (davon 268.000 EUR Abfindungen, 88.000 EUR Outplacement / Qualifizierung, 56.000 EUR Aufstockungen ATZ). Buchung als Rueckstellung im Jahresabschluss 2021 abgestimmt mit BDO AG WPG.</w:t>
      </w:r>
    </w:p>
    <w:p>
      <w:pPr>
        <w:pStyle w:val="Heading3"/>
      </w:pPr>
      <w:r>
        <w:t>Unterschriften</w:t>
      </w:r>
    </w:p>
    <w:p>
      <w:r>
        <w:t>Ort, Datum: Koeln, den 18. Maerz 2021</w:t>
      </w:r>
    </w:p>
    <w:p>
      <w:r>
        <w:t>_________________________            _________________________</w:t>
        <w:br/>
        <w:t>Klaus Mueller                          Wolfgang Brettschneider</w:t>
        <w:br/>
        <w:t>Geschaeftsfuehrer                          Betriebsratsvorsitzender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