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2024-RE-0214</w:t>
      </w:r>
    </w:p>
    <w:p>
      <w:pPr>
        <w:jc w:val="center"/>
      </w:pPr>
      <w:r>
        <w:t>Fakturadatum: 12. April 2024</w:t>
      </w:r>
    </w:p>
    <w:p/>
    <w:p>
      <w:pPr>
        <w:pStyle w:val="Heading3"/>
      </w:pPr>
      <w:r>
        <w:t>Rechnungsempfaenger</w:t>
      </w:r>
    </w:p>
    <w:p>
      <w:r>
        <w:t>ThyssenKrupp Steel Europe AG</w:t>
        <w:br/>
        <w:t>Kaiser-Wilhelm-Strasse 100, 47166 Duisburg</w:t>
        <w:br/>
        <w:t>Kundennummer: K-001</w:t>
        <w:br/>
        <w:t>Bezug: Schlussrechnung zu AB-2023-014</w:t>
      </w:r>
    </w:p>
    <w:p>
      <w:pPr>
        <w:pStyle w:val="Heading3"/>
      </w:pPr>
      <w:r>
        <w:t>Leistungs- bzw. Lieferzeitraum</w:t>
      </w:r>
    </w:p>
    <w:p>
      <w:r>
        <w:t>Leistungs-/Lieferdatum: lt. Lieferschein (Restzahlung PL-500).</w:t>
        <w:br/>
        <w:t>Fakturadatum (Rechnungsstellung): 12. April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Restzahlung 70 % Pressenlinie PL-500 (AB-2023-014)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2.324.000,00</w:t>
            </w:r>
          </w:p>
        </w:tc>
        <w:tc>
          <w:tcPr>
            <w:tcW w:type="dxa" w:w="1440"/>
          </w:tcPr>
          <w:p>
            <w:r>
              <w:t>2.324.000,00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2.324.000,00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441.560,00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2.765.560,00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