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Preisliste 2024 – Standardprodukte und Optionen</w:t>
      </w:r>
    </w:p>
    <w:p>
      <w:pPr>
        <w:jc w:val="center"/>
      </w:pPr>
      <w:r>
        <w:t>Gueltig ab 1. April 2024, vorbehaltlich Materialindex-Klausel</w:t>
      </w:r>
    </w:p>
    <w:p/>
    <w:p>
      <w:pPr>
        <w:pStyle w:val="Heading3"/>
      </w:pPr>
      <w:r>
        <w:t>Hinweise</w:t>
      </w:r>
    </w:p>
    <w:p>
      <w:r>
        <w:t>Diese Preisliste gilt fuer Standardkonfigurationen der nachfolgend gelisteten Produktreihen. Kundenspezifische Sonderkonfigurationen, Service- und Wartungsleistungen sowie Inbetriebnahme-Aufwendungen werden separat kalkuliert. Alle Preise verstehen sich netto ab Werk Koeln (EXW) gemaess INCOTERMS 2020 zzgl. gesetzlicher Umsatzsteuer.</w:t>
      </w:r>
    </w:p>
    <w:p>
      <w:pPr>
        <w:pStyle w:val="Heading3"/>
      </w:pPr>
      <w:r>
        <w:t>Pressenlinie PL-500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Konfiguration</w:t>
            </w:r>
          </w:p>
        </w:tc>
        <w:tc>
          <w:tcPr>
            <w:tcW w:type="dxa" w:w="1728"/>
          </w:tcPr>
          <w:p>
            <w:r>
              <w:t>Pressenkraft (t)</w:t>
            </w:r>
          </w:p>
        </w:tc>
        <w:tc>
          <w:tcPr>
            <w:tcW w:type="dxa" w:w="1728"/>
          </w:tcPr>
          <w:p>
            <w:r>
              <w:t>Hublaenge (mm)</w:t>
            </w:r>
          </w:p>
        </w:tc>
        <w:tc>
          <w:tcPr>
            <w:tcW w:type="dxa" w:w="1728"/>
          </w:tcPr>
          <w:p>
            <w:r>
              <w:t>Preis EUR</w:t>
            </w:r>
          </w:p>
        </w:tc>
        <w:tc>
          <w:tcPr>
            <w:tcW w:type="dxa" w:w="1728"/>
          </w:tcPr>
          <w:p>
            <w:r>
              <w:t>Lieferzeit</w:t>
            </w:r>
          </w:p>
        </w:tc>
      </w:tr>
      <w:tr>
        <w:tc>
          <w:tcPr>
            <w:tcW w:type="dxa" w:w="1728"/>
          </w:tcPr>
          <w:p>
            <w:r>
              <w:t>PL-500-500-Std.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1.890.000,00</w:t>
            </w:r>
          </w:p>
        </w:tc>
        <w:tc>
          <w:tcPr>
            <w:tcW w:type="dxa" w:w="1728"/>
          </w:tcPr>
          <w:p>
            <w:r>
              <w:t>22 Wo.</w:t>
            </w:r>
          </w:p>
        </w:tc>
      </w:tr>
      <w:tr>
        <w:tc>
          <w:tcPr>
            <w:tcW w:type="dxa" w:w="1728"/>
          </w:tcPr>
          <w:p>
            <w:r>
              <w:t>PL-500-800-Std.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2.450.000,00</w:t>
            </w:r>
          </w:p>
        </w:tc>
        <w:tc>
          <w:tcPr>
            <w:tcW w:type="dxa" w:w="1728"/>
          </w:tcPr>
          <w:p>
            <w:r>
              <w:t>26 Wo.</w:t>
            </w:r>
          </w:p>
        </w:tc>
      </w:tr>
      <w:tr>
        <w:tc>
          <w:tcPr>
            <w:tcW w:type="dxa" w:w="1728"/>
          </w:tcPr>
          <w:p>
            <w:r>
              <w:t>PL-500-1000-Std.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2.890.000,00</w:t>
            </w:r>
          </w:p>
        </w:tc>
        <w:tc>
          <w:tcPr>
            <w:tcW w:type="dxa" w:w="1728"/>
          </w:tcPr>
          <w:p>
            <w:r>
              <w:t>30 Wo.</w:t>
            </w:r>
          </w:p>
        </w:tc>
      </w:tr>
      <w:tr>
        <w:tc>
          <w:tcPr>
            <w:tcW w:type="dxa" w:w="1728"/>
          </w:tcPr>
          <w:p>
            <w:r>
              <w:t>PL-500-Servo-Option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+ 280.000,00</w:t>
            </w:r>
          </w:p>
        </w:tc>
        <w:tc>
          <w:tcPr>
            <w:tcW w:type="dxa" w:w="1728"/>
          </w:tcPr>
          <w:p>
            <w:r>
              <w:t>+ 4 Wo.</w:t>
            </w:r>
          </w:p>
        </w:tc>
      </w:tr>
      <w:tr>
        <w:tc>
          <w:tcPr>
            <w:tcW w:type="dxa" w:w="1728"/>
          </w:tcPr>
          <w:p>
            <w:r>
              <w:t>PL-500-Predict-Maint.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+ 145.000,00</w:t>
            </w:r>
          </w:p>
        </w:tc>
        <w:tc>
          <w:tcPr>
            <w:tcW w:type="dxa" w:w="1728"/>
          </w:tcPr>
          <w:p>
            <w:r>
              <w:t>+ 2 Wo.</w:t>
            </w:r>
          </w:p>
        </w:tc>
      </w:tr>
    </w:tbl>
    <w:p>
      <w:pPr>
        <w:pStyle w:val="Heading3"/>
      </w:pPr>
      <w:r>
        <w:t>Foerderbandanlage FB-200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Konfiguration</w:t>
            </w:r>
          </w:p>
        </w:tc>
        <w:tc>
          <w:tcPr>
            <w:tcW w:type="dxa" w:w="1728"/>
          </w:tcPr>
          <w:p>
            <w:r>
              <w:t>Laenge</w:t>
            </w:r>
          </w:p>
        </w:tc>
        <w:tc>
          <w:tcPr>
            <w:tcW w:type="dxa" w:w="1728"/>
          </w:tcPr>
          <w:p>
            <w:r>
              <w:t>Geschw.</w:t>
            </w:r>
          </w:p>
        </w:tc>
        <w:tc>
          <w:tcPr>
            <w:tcW w:type="dxa" w:w="1728"/>
          </w:tcPr>
          <w:p>
            <w:r>
              <w:t>Preis EUR</w:t>
            </w:r>
          </w:p>
        </w:tc>
        <w:tc>
          <w:tcPr>
            <w:tcW w:type="dxa" w:w="1728"/>
          </w:tcPr>
          <w:p>
            <w:r>
              <w:t>Lieferzeit</w:t>
            </w:r>
          </w:p>
        </w:tc>
      </w:tr>
      <w:tr>
        <w:tc>
          <w:tcPr>
            <w:tcW w:type="dxa" w:w="1728"/>
          </w:tcPr>
          <w:p>
            <w:r>
              <w:t>FB-200-Mod A (Gerade)</w:t>
            </w:r>
          </w:p>
        </w:tc>
        <w:tc>
          <w:tcPr>
            <w:tcW w:type="dxa" w:w="1728"/>
          </w:tcPr>
          <w:p>
            <w:r>
              <w:t>12 m</w:t>
            </w:r>
          </w:p>
        </w:tc>
        <w:tc>
          <w:tcPr>
            <w:tcW w:type="dxa" w:w="1728"/>
          </w:tcPr>
          <w:p>
            <w:r>
              <w:t>1,5 m/s</w:t>
            </w:r>
          </w:p>
        </w:tc>
        <w:tc>
          <w:tcPr>
            <w:tcW w:type="dxa" w:w="1728"/>
          </w:tcPr>
          <w:p>
            <w:r>
              <w:t>260.000,00</w:t>
            </w:r>
          </w:p>
        </w:tc>
        <w:tc>
          <w:tcPr>
            <w:tcW w:type="dxa" w:w="1728"/>
          </w:tcPr>
          <w:p>
            <w:r>
              <w:t>12 Wo.</w:t>
            </w:r>
          </w:p>
        </w:tc>
      </w:tr>
      <w:tr>
        <w:tc>
          <w:tcPr>
            <w:tcW w:type="dxa" w:w="1728"/>
          </w:tcPr>
          <w:p>
            <w:r>
              <w:t>FB-200-Mod A (Gerade)</w:t>
            </w:r>
          </w:p>
        </w:tc>
        <w:tc>
          <w:tcPr>
            <w:tcW w:type="dxa" w:w="1728"/>
          </w:tcPr>
          <w:p>
            <w:r>
              <w:t>28 m</w:t>
            </w:r>
          </w:p>
        </w:tc>
        <w:tc>
          <w:tcPr>
            <w:tcW w:type="dxa" w:w="1728"/>
          </w:tcPr>
          <w:p>
            <w:r>
              <w:t>1,5 m/s</w:t>
            </w:r>
          </w:p>
        </w:tc>
        <w:tc>
          <w:tcPr>
            <w:tcW w:type="dxa" w:w="1728"/>
          </w:tcPr>
          <w:p>
            <w:r>
              <w:t>412.000,00</w:t>
            </w:r>
          </w:p>
        </w:tc>
        <w:tc>
          <w:tcPr>
            <w:tcW w:type="dxa" w:w="1728"/>
          </w:tcPr>
          <w:p>
            <w:r>
              <w:t>16 Wo.</w:t>
            </w:r>
          </w:p>
        </w:tc>
      </w:tr>
      <w:tr>
        <w:tc>
          <w:tcPr>
            <w:tcW w:type="dxa" w:w="1728"/>
          </w:tcPr>
          <w:p>
            <w:r>
              <w:t>FB-200-Mod K (Kurve)</w:t>
            </w:r>
          </w:p>
        </w:tc>
        <w:tc>
          <w:tcPr>
            <w:tcW w:type="dxa" w:w="1728"/>
          </w:tcPr>
          <w:p>
            <w:r>
              <w:t>R 1,8 m</w:t>
            </w:r>
          </w:p>
        </w:tc>
        <w:tc>
          <w:tcPr>
            <w:tcW w:type="dxa" w:w="1728"/>
          </w:tcPr>
          <w:p>
            <w:r>
              <w:t>1,5 m/s</w:t>
            </w:r>
          </w:p>
        </w:tc>
        <w:tc>
          <w:tcPr>
            <w:tcW w:type="dxa" w:w="1728"/>
          </w:tcPr>
          <w:p>
            <w:r>
              <w:t>82.000,00</w:t>
            </w:r>
          </w:p>
        </w:tc>
        <w:tc>
          <w:tcPr>
            <w:tcW w:type="dxa" w:w="1728"/>
          </w:tcPr>
          <w:p>
            <w:r>
              <w:t>10 Wo.</w:t>
            </w:r>
          </w:p>
        </w:tc>
      </w:tr>
      <w:tr>
        <w:tc>
          <w:tcPr>
            <w:tcW w:type="dxa" w:w="1728"/>
          </w:tcPr>
          <w:p>
            <w:r>
              <w:t>FB-200-ATEX-Option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+ 118.000,00</w:t>
            </w:r>
          </w:p>
        </w:tc>
        <w:tc>
          <w:tcPr>
            <w:tcW w:type="dxa" w:w="1728"/>
          </w:tcPr>
          <w:p>
            <w:r>
              <w:t>+ 4 Wo.</w:t>
            </w:r>
          </w:p>
        </w:tc>
      </w:tr>
    </w:tbl>
    <w:p>
      <w:pPr>
        <w:pStyle w:val="Heading3"/>
      </w:pPr>
      <w:r>
        <w:t>Laserschneidanlage LS-800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Konfiguration</w:t>
            </w:r>
          </w:p>
        </w:tc>
        <w:tc>
          <w:tcPr>
            <w:tcW w:type="dxa" w:w="1728"/>
          </w:tcPr>
          <w:p>
            <w:r>
              <w:t>Laserleistung</w:t>
            </w:r>
          </w:p>
        </w:tc>
        <w:tc>
          <w:tcPr>
            <w:tcW w:type="dxa" w:w="1728"/>
          </w:tcPr>
          <w:p>
            <w:r>
              <w:t>Achsen</w:t>
            </w:r>
          </w:p>
        </w:tc>
        <w:tc>
          <w:tcPr>
            <w:tcW w:type="dxa" w:w="1728"/>
          </w:tcPr>
          <w:p>
            <w:r>
              <w:t>Preis EUR</w:t>
            </w:r>
          </w:p>
        </w:tc>
        <w:tc>
          <w:tcPr>
            <w:tcW w:type="dxa" w:w="1728"/>
          </w:tcPr>
          <w:p>
            <w:r>
              <w:t>Lieferzeit</w:t>
            </w:r>
          </w:p>
        </w:tc>
      </w:tr>
      <w:tr>
        <w:tc>
          <w:tcPr>
            <w:tcW w:type="dxa" w:w="1728"/>
          </w:tcPr>
          <w:p>
            <w:r>
              <w:t>LS-800-4kW-3Achs</w:t>
            </w:r>
          </w:p>
        </w:tc>
        <w:tc>
          <w:tcPr>
            <w:tcW w:type="dxa" w:w="1728"/>
          </w:tcPr>
          <w:p>
            <w:r>
              <w:t>4 kW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740.000,00</w:t>
            </w:r>
          </w:p>
        </w:tc>
        <w:tc>
          <w:tcPr>
            <w:tcW w:type="dxa" w:w="1728"/>
          </w:tcPr>
          <w:p>
            <w:r>
              <w:t>18 Wo.</w:t>
            </w:r>
          </w:p>
        </w:tc>
      </w:tr>
      <w:tr>
        <w:tc>
          <w:tcPr>
            <w:tcW w:type="dxa" w:w="1728"/>
          </w:tcPr>
          <w:p>
            <w:r>
              <w:t>LS-800-6kW-3Achs</w:t>
            </w:r>
          </w:p>
        </w:tc>
        <w:tc>
          <w:tcPr>
            <w:tcW w:type="dxa" w:w="1728"/>
          </w:tcPr>
          <w:p>
            <w:r>
              <w:t>6 kW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980.000,00</w:t>
            </w:r>
          </w:p>
        </w:tc>
        <w:tc>
          <w:tcPr>
            <w:tcW w:type="dxa" w:w="1728"/>
          </w:tcPr>
          <w:p>
            <w:r>
              <w:t>20 Wo.</w:t>
            </w:r>
          </w:p>
        </w:tc>
      </w:tr>
      <w:tr>
        <w:tc>
          <w:tcPr>
            <w:tcW w:type="dxa" w:w="1728"/>
          </w:tcPr>
          <w:p>
            <w:r>
              <w:t>LS-800-8kW-3Achs</w:t>
            </w:r>
          </w:p>
        </w:tc>
        <w:tc>
          <w:tcPr>
            <w:tcW w:type="dxa" w:w="1728"/>
          </w:tcPr>
          <w:p>
            <w:r>
              <w:t>8 kW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1.180.000,00</w:t>
            </w:r>
          </w:p>
        </w:tc>
        <w:tc>
          <w:tcPr>
            <w:tcW w:type="dxa" w:w="1728"/>
          </w:tcPr>
          <w:p>
            <w:r>
              <w:t>22 Wo.</w:t>
            </w:r>
          </w:p>
        </w:tc>
      </w:tr>
      <w:tr>
        <w:tc>
          <w:tcPr>
            <w:tcW w:type="dxa" w:w="1728"/>
          </w:tcPr>
          <w:p>
            <w:r>
              <w:t>LS-800-8kW-5Achs</w:t>
            </w:r>
          </w:p>
        </w:tc>
        <w:tc>
          <w:tcPr>
            <w:tcW w:type="dxa" w:w="1728"/>
          </w:tcPr>
          <w:p>
            <w:r>
              <w:t>8 kW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1.380.000,00</w:t>
            </w:r>
          </w:p>
        </w:tc>
        <w:tc>
          <w:tcPr>
            <w:tcW w:type="dxa" w:w="1728"/>
          </w:tcPr>
          <w:p>
            <w:r>
              <w:t>24 Wo.</w:t>
            </w:r>
          </w:p>
        </w:tc>
      </w:tr>
    </w:tbl>
    <w:p>
      <w:pPr>
        <w:pStyle w:val="Heading3"/>
      </w:pPr>
      <w:r>
        <w:t>Robotik MR-150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Konfiguration</w:t>
            </w:r>
          </w:p>
        </w:tc>
        <w:tc>
          <w:tcPr>
            <w:tcW w:type="dxa" w:w="1728"/>
          </w:tcPr>
          <w:p>
            <w:r>
              <w:t>Robotertyp</w:t>
            </w:r>
          </w:p>
        </w:tc>
        <w:tc>
          <w:tcPr>
            <w:tcW w:type="dxa" w:w="1728"/>
          </w:tcPr>
          <w:p>
            <w:r>
              <w:t>Anzahl</w:t>
            </w:r>
          </w:p>
        </w:tc>
        <w:tc>
          <w:tcPr>
            <w:tcW w:type="dxa" w:w="1728"/>
          </w:tcPr>
          <w:p>
            <w:r>
              <w:t>Preis EUR</w:t>
            </w:r>
          </w:p>
        </w:tc>
        <w:tc>
          <w:tcPr>
            <w:tcW w:type="dxa" w:w="1728"/>
          </w:tcPr>
          <w:p>
            <w:r>
              <w:t>Lieferzeit</w:t>
            </w:r>
          </w:p>
        </w:tc>
      </w:tr>
      <w:tr>
        <w:tc>
          <w:tcPr>
            <w:tcW w:type="dxa" w:w="1728"/>
          </w:tcPr>
          <w:p>
            <w:r>
              <w:t>MR-150-Single</w:t>
            </w:r>
          </w:p>
        </w:tc>
        <w:tc>
          <w:tcPr>
            <w:tcW w:type="dxa" w:w="1728"/>
          </w:tcPr>
          <w:p>
            <w:r>
              <w:t>UR10e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248.000,00</w:t>
            </w:r>
          </w:p>
        </w:tc>
        <w:tc>
          <w:tcPr>
            <w:tcW w:type="dxa" w:w="1728"/>
          </w:tcPr>
          <w:p>
            <w:r>
              <w:t>14 Wo.</w:t>
            </w:r>
          </w:p>
        </w:tc>
      </w:tr>
      <w:tr>
        <w:tc>
          <w:tcPr>
            <w:tcW w:type="dxa" w:w="1728"/>
          </w:tcPr>
          <w:p>
            <w:r>
              <w:t>MR-150-Dual</w:t>
            </w:r>
          </w:p>
        </w:tc>
        <w:tc>
          <w:tcPr>
            <w:tcW w:type="dxa" w:w="1728"/>
          </w:tcPr>
          <w:p>
            <w:r>
              <w:t>UR10e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385.000,00</w:t>
            </w:r>
          </w:p>
        </w:tc>
        <w:tc>
          <w:tcPr>
            <w:tcW w:type="dxa" w:w="1728"/>
          </w:tcPr>
          <w:p>
            <w:r>
              <w:t>16 Wo.</w:t>
            </w:r>
          </w:p>
        </w:tc>
      </w:tr>
      <w:tr>
        <w:tc>
          <w:tcPr>
            <w:tcW w:type="dxa" w:w="1728"/>
          </w:tcPr>
          <w:p>
            <w:r>
              <w:t>MR-150-Triple</w:t>
            </w:r>
          </w:p>
        </w:tc>
        <w:tc>
          <w:tcPr>
            <w:tcW w:type="dxa" w:w="1728"/>
          </w:tcPr>
          <w:p>
            <w:r>
              <w:t>UR10e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498.000,00</w:t>
            </w:r>
          </w:p>
        </w:tc>
        <w:tc>
          <w:tcPr>
            <w:tcW w:type="dxa" w:w="1728"/>
          </w:tcPr>
          <w:p>
            <w:r>
              <w:t>18 Wo.</w:t>
            </w:r>
          </w:p>
        </w:tc>
      </w:tr>
      <w:tr>
        <w:tc>
          <w:tcPr>
            <w:tcW w:type="dxa" w:w="1728"/>
          </w:tcPr>
          <w:p>
            <w:r>
              <w:t>MR-150-Cobot-MAX</w:t>
            </w:r>
          </w:p>
        </w:tc>
        <w:tc>
          <w:tcPr>
            <w:tcW w:type="dxa" w:w="1728"/>
          </w:tcPr>
          <w:p>
            <w:r>
              <w:t>UR16e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+ 62.000,00</w:t>
            </w:r>
          </w:p>
        </w:tc>
        <w:tc>
          <w:tcPr>
            <w:tcW w:type="dxa" w:w="1728"/>
          </w:tcPr>
          <w:p>
            <w:r>
              <w:t>+ 2 Wo.</w:t>
            </w:r>
          </w:p>
        </w:tc>
      </w:tr>
    </w:tbl>
    <w:p>
      <w:pPr>
        <w:pStyle w:val="Heading3"/>
      </w:pPr>
      <w:r>
        <w:t>Service- und Wartung</w:t>
      </w:r>
    </w:p>
    <w:p>
      <w:r>
        <w:t>Wartungspakete (Jahrespauschale): Basic (1x p. a.) 28.000 EUR; Premium (2x p. a. + Hotline) 56.000 EUR; Total Care (4x p. a. + 8h-Reaktionszeit + Ersatzteilbevorratung) 118.000 EUR.</w:t>
      </w:r>
    </w:p>
    <w:p>
      <w:r>
        <w:t>Stundensaetze ausserhalb Wartungsvertrag: Techniker:in 145 EUR, Senior 180 EUR, Reisezeit 50 % des Stundensatzes.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