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Siemens AG, Digital Industries</w:t>
      </w:r>
    </w:p>
    <w:p>
      <w:pPr>
        <w:jc w:val="center"/>
      </w:pPr>
      <w:r>
        <w:t>Rechnungsdatum: 12. April 2024</w:t>
      </w:r>
    </w:p>
    <w:p/>
    <w:p>
      <w:pPr>
        <w:pStyle w:val="Heading3"/>
      </w:pPr>
      <w:r>
        <w:t>Rechnungssteller (Lieferant)</w:t>
      </w:r>
    </w:p>
    <w:p>
      <w:r>
        <w:t>Siemens AG, Digital Industries</w:t>
        <w:br/>
        <w:t>Werner-von-Siemens-Strasse 50, 91052 Erlangen</w:t>
        <w:br/>
        <w:t>Lieferantennummer (intern): L-003</w:t>
      </w:r>
    </w:p>
    <w:p>
      <w:pPr>
        <w:pStyle w:val="Heading3"/>
      </w:pPr>
      <w:r>
        <w:t>Bezug und Wareneingang</w:t>
      </w:r>
    </w:p>
    <w:p>
      <w:r>
        <w:t>Bezug: Bestellung BE-2024-04-0316.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SINAMICS S210 Servo 5,0 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2.840,00</w:t>
            </w:r>
          </w:p>
        </w:tc>
        <w:tc>
          <w:tcPr>
            <w:tcW w:type="dxa" w:w="1440"/>
          </w:tcPr>
          <w:p>
            <w:r>
              <w:t>11.360,00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SIMATIC S7-1500 CPU 1517-3 PN/DP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4.620,00</w:t>
            </w:r>
          </w:p>
        </w:tc>
        <w:tc>
          <w:tcPr>
            <w:tcW w:type="dxa" w:w="1440"/>
          </w:tcPr>
          <w:p>
            <w:r>
              <w:t>9.240,00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20.600,00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3.914,00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24.514,00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3.914,00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24.514,00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