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Preferred-Supplier-Vereinbarung – Siemens AG, Digital Industries (2023)</w:t>
      </w:r>
    </w:p>
    <w:p>
      <w:pPr>
        <w:jc w:val="center"/>
      </w:pPr>
      <w:r>
        <w:t>Strategische Lieferantenvereinbarung gueltig 1. Juli 2023 bis 30. Juni 2026</w:t>
      </w:r>
    </w:p>
    <w:p/>
    <w:p>
      <w:pPr>
        <w:pStyle w:val="Heading3"/>
      </w:pPr>
      <w:r>
        <w:t>Praeambel</w:t>
      </w:r>
    </w:p>
    <w:p>
      <w:r>
        <w:t>Die Halbreiter Maschinenbau GmbH und die Siemens AG (Digital Industries) bestehen seit ueber zwei Jahrzehnten in einer engen Lieferanten-Kunden-Partnerschaft im Bereich Antriebstechnik und Steuerungen (SINUMERIK, SIMATIC, SINAMICS). Mit dieser Preferred-Supplier-Vereinbarung wird der strategische Charakter dieser Beziehung gefestigt.</w:t>
      </w:r>
    </w:p>
    <w:p>
      <w:pPr>
        <w:pStyle w:val="Heading3"/>
      </w:pPr>
      <w:r>
        <w:t>Vereinbarungen</w:t>
      </w:r>
    </w:p>
    <w:p>
      <w:pPr>
        <w:pStyle w:val="ListBullet"/>
      </w:pPr>
      <w:r>
        <w:t>Siemens stellt einen dedizierten Key Account Engineer (Frau Dr. Sabine Erlmeier) zur Verfuegung.</w:t>
      </w:r>
    </w:p>
    <w:p>
      <w:pPr>
        <w:pStyle w:val="ListBullet"/>
      </w:pPr>
      <w:r>
        <w:t>Vorrangige Beteiligung an Co-Engineering-Projekten (Pressen 4.0, Predictive Maintenance Plattform).</w:t>
      </w:r>
    </w:p>
    <w:p>
      <w:pPr>
        <w:pStyle w:val="ListBullet"/>
      </w:pPr>
      <w:r>
        <w:t>Vorzugsrabatt 6 % auf Listenpreis fuer Standardpositionen; Tageshandling-Pauschalen reduziert.</w:t>
      </w:r>
    </w:p>
    <w:p>
      <w:pPr>
        <w:pStyle w:val="ListBullet"/>
      </w:pPr>
      <w:r>
        <w:t>Forecast-getriebene Sichtbarkeit (12 Monate) ueber Siemens SCM Cloud.</w:t>
      </w:r>
    </w:p>
    <w:p>
      <w:pPr>
        <w:pStyle w:val="ListBullet"/>
      </w:pPr>
      <w:r>
        <w:t>Eskalations-Hotline (Reaktion 2 Std., 24/7).</w:t>
      </w:r>
    </w:p>
    <w:p>
      <w:pPr>
        <w:pStyle w:val="ListBullet"/>
      </w:pPr>
      <w:r>
        <w:t>Gemeinsamer KPI-Bericht quartalsweise.</w:t>
      </w:r>
    </w:p>
    <w:p>
      <w:pPr>
        <w:pStyle w:val="Heading3"/>
      </w:pPr>
      <w:r>
        <w:t>Co-Innovation-Roadmap</w:t>
      </w:r>
    </w:p>
    <w:p>
      <w:r>
        <w:t>Drei gemeinsame Projekte im Backlog: (1) Predictive Maintenance auf PL-500 (Pilot ThyssenKrupp); (2) Edge-Computing Plattform fuer FB-200 (Industrial Edge); (3) Cybersecurity-Studie OT-Netzwerk (Defender for OT). Gesamtbudget der Pilotphasen: 480.000 EUR (Foerderquote BMWi 30 %).</w:t>
      </w:r>
    </w:p>
    <w:p>
      <w:pPr>
        <w:pStyle w:val="Heading3"/>
      </w:pPr>
      <w:r>
        <w:t>Laufzeit</w:t>
      </w:r>
    </w:p>
    <w:p>
      <w:r>
        <w:t>1. Juli 2023 bis 30. Juni 2026. Automatische Verlaengerung um 12 Monate, soweit nicht 6 Monate vor Ablauf gekuendigt.</w:t>
      </w:r>
    </w:p>
    <w:p>
      <w:pPr>
        <w:pStyle w:val="Heading3"/>
      </w:pPr>
      <w:r>
        <w:t>Unterschriften</w:t>
      </w:r>
    </w:p>
    <w:p>
      <w:r>
        <w:t>Ort, Datum: Koeln / Erlangen, den 20. Juni 2023</w:t>
      </w:r>
    </w:p>
    <w:p>
      <w:r>
        <w:t>_________________________            _________________________</w:t>
        <w:br/>
        <w:t>Stefan Braun                          Dr. Sabine Erlmeier</w:t>
        <w:br/>
        <w:t>Leiter Strategischer Einkauf                          Senior Key Account Manager</w:t>
        <w:br/>
        <w:t>Halbreiter Maschinenbau GmbH                       Siemens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