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Rahmenvereinbarung Maschinen-Leasing – Trumpf Financial Services GmbH (2023)</w:t>
      </w:r>
    </w:p>
    <w:p/>
    <w:p>
      <w:pPr>
        <w:pStyle w:val="Heading3"/>
      </w:pPr>
      <w:r>
        <w:t>Parteien</w:t>
      </w:r>
    </w:p>
    <w:p>
      <w:r>
        <w:t>Halbreiter Maschinenbau GmbH ('Leasingnehmer') und Trumpf Financial Services GmbH, Johann-Maus-Strasse 2, 71254 Ditzingen ('Leasinggeber').</w:t>
      </w:r>
    </w:p>
    <w:p>
      <w:pPr>
        <w:pStyle w:val="Heading3"/>
      </w:pPr>
      <w:r>
        <w:t>Vertragsgegenstand</w:t>
      </w:r>
    </w:p>
    <w:p>
      <w:pPr>
        <w:pStyle w:val="Heading4"/>
      </w:pPr>
      <w:r>
        <w:t>§ 1 Leasingobjekt</w:t>
      </w:r>
    </w:p>
    <w:p>
      <w:r>
        <w:rPr>
          <w:b/>
        </w:rPr>
        <w:t xml:space="preserve">(1) </w:t>
      </w:r>
      <w:r>
        <w:t>Faserlaser TruDisk 8001 (Seriennummer 2023-FL-887) inkl. Steuerung, Optikpaket und Filteranlage.</w:t>
      </w:r>
    </w:p>
    <w:p>
      <w:r>
        <w:rPr>
          <w:b/>
        </w:rPr>
        <w:t xml:space="preserve">(2) </w:t>
      </w:r>
      <w:r>
        <w:t>Anschaffungswert: 312.000 EUR netto.</w:t>
      </w:r>
    </w:p>
    <w:p>
      <w:pPr>
        <w:pStyle w:val="Heading4"/>
      </w:pPr>
      <w:r>
        <w:t>§ 2 Leasingrate und Laufzeit</w:t>
      </w:r>
    </w:p>
    <w:p>
      <w:r>
        <w:rPr>
          <w:b/>
        </w:rPr>
        <w:t xml:space="preserve">(1) </w:t>
      </w:r>
      <w:r>
        <w:t>Monatliche Leasingrate: 6.420 EUR netto, zahlbar zum Monatsanfang.</w:t>
      </w:r>
    </w:p>
    <w:p>
      <w:r>
        <w:rPr>
          <w:b/>
        </w:rPr>
        <w:t xml:space="preserve">(2) </w:t>
      </w:r>
      <w:r>
        <w:t>Laufzeit 60 Monate ab 1. April 2023, unkuendbar.</w:t>
      </w:r>
    </w:p>
    <w:p>
      <w:r>
        <w:rPr>
          <w:b/>
        </w:rPr>
        <w:t xml:space="preserve">(3) </w:t>
      </w:r>
      <w:r>
        <w:t>Restwert am Laufzeitende: 31.200 EUR (10 % des AW); Option zur Verlaengerung oder Andienung.</w:t>
      </w:r>
    </w:p>
    <w:p>
      <w:pPr>
        <w:pStyle w:val="Heading4"/>
      </w:pPr>
      <w:r>
        <w:t>§ 3 Wartung und Instandhaltung</w:t>
      </w:r>
    </w:p>
    <w:p>
      <w:r>
        <w:rPr>
          <w:b/>
        </w:rPr>
        <w:t xml:space="preserve">(1) </w:t>
      </w:r>
      <w:r>
        <w:t>Wartung gemaess Wartungsplan Trumpf (2 Termine/Jahr) durch Trumpf Service GmbH (separater Vertrag).</w:t>
      </w:r>
    </w:p>
    <w:p>
      <w:r>
        <w:rPr>
          <w:b/>
        </w:rPr>
        <w:t xml:space="preserve">(2) </w:t>
      </w:r>
      <w:r>
        <w:t>Reparaturen ausserhalb Wartung gehen zu Lasten des Leasingnehmers; Versicherungspflicht (Allgefahren).</w:t>
      </w:r>
    </w:p>
    <w:p>
      <w:pPr>
        <w:pStyle w:val="Heading4"/>
      </w:pPr>
      <w:r>
        <w:t>§ 4 Versicherung</w:t>
      </w:r>
    </w:p>
    <w:p>
      <w:r>
        <w:rPr>
          <w:b/>
        </w:rPr>
        <w:t xml:space="preserve">(1) </w:t>
      </w:r>
      <w:r>
        <w:t>MMB schliesst eine Maschinenversicherung mit Mindestdeckung in Hoehe des Restwertes ab. Versicherer: Allianz Versicherungs-AG; Police-Nr. MV-2023-77812.</w:t>
      </w:r>
    </w:p>
    <w:p>
      <w:pPr>
        <w:pStyle w:val="Heading4"/>
      </w:pPr>
      <w:r>
        <w:t>§ 5 Eigentum und Nutzung</w:t>
      </w:r>
    </w:p>
    <w:p>
      <w:r>
        <w:rPr>
          <w:b/>
        </w:rPr>
        <w:t xml:space="preserve">(1) </w:t>
      </w:r>
      <w:r>
        <w:t>Das Leasingobjekt verbleibt im Eigentum des Leasinggebers. Eine Untervermietung oder Sicherungsuebereignung an Dritte ist ohne schriftliche Zustimmung untersagt.</w:t>
      </w:r>
    </w:p>
    <w:p>
      <w:pPr>
        <w:pStyle w:val="Heading4"/>
      </w:pPr>
      <w:r>
        <w:t>§ 6 Beendigung</w:t>
      </w:r>
    </w:p>
    <w:p>
      <w:r>
        <w:rPr>
          <w:b/>
        </w:rPr>
        <w:t xml:space="preserve">(1) </w:t>
      </w:r>
      <w:r>
        <w:t>Bei vorzeitiger Kuendigung durch den Leasingnehmer wird eine Vorfaelligkeitsentschaedigung in Hoehe der diskontierten Restleasingraten faellig (Diskontsatz 5 % p.a.).</w:t>
      </w:r>
    </w:p>
    <w:p>
      <w:pPr>
        <w:pStyle w:val="Heading3"/>
      </w:pPr>
      <w:r>
        <w:t>Unterschrift</w:t>
      </w:r>
    </w:p>
    <w:p>
      <w:r>
        <w:t>Ort, Datum: Koeln/Ditzingen, den 28. Maerz 2023</w:t>
      </w:r>
    </w:p>
    <w:p>
      <w:r>
        <w:t>_________________________            _________________________</w:t>
        <w:br/>
        <w:t>Sandra Becker                          Klaus Heberlein</w:t>
        <w:br/>
        <w:t>CFO                          Geschaeftsfuehrer</w:t>
        <w:br/>
        <w:t>Halbreiter Maschinenbau GmbH                       Trumpf Financial Services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