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Praeferenznachweis 2023 – Lieferantenerklaerung gemaess UCC / VO (EU) 2015/2447</w:t>
      </w:r>
    </w:p>
    <w:p>
      <w:pPr>
        <w:jc w:val="center"/>
      </w:pPr>
      <w:r>
        <w:t>Erklaerung des Praeferenzursprungs der Vorerzeugnisse</w:t>
      </w:r>
    </w:p>
    <w:p/>
    <w:p>
      <w:pPr>
        <w:pStyle w:val="Heading3"/>
      </w:pPr>
      <w:r>
        <w:t>Erklaerender</w:t>
      </w:r>
    </w:p>
    <w:p>
      <w:r>
        <w:t>Halbreiter Maschinenbau GmbH, Industriestrasse 12, 50829 Koeln; Reg-EORI Nr.: DEAEO112543200.</w:t>
      </w:r>
    </w:p>
    <w:p>
      <w:pPr>
        <w:pStyle w:val="Heading3"/>
      </w:pPr>
      <w:r>
        <w:t>Erklaerung</w:t>
      </w:r>
    </w:p>
    <w:p>
      <w:r>
        <w:t>Wir bestaetigen, dass die nachstehend aufgefuehrten Erzeugnisse die Praeferenzursprungs-Regeln erfuellen und Ursprungserzeugnisse Europaeische Union (EU) im Sinne der Praeferenzabkommen sind, die zwischen der EU und folgenden Laendern bestehen: Schweiz, Norwegen, Vereinigtes Koenigreich, Mexiko, Kanada, Suedkorea, Japan, Singapur sowie EFTA-Staaten.</w:t>
      </w:r>
    </w:p>
    <w:p>
      <w:pPr>
        <w:pStyle w:val="Heading3"/>
      </w:pPr>
      <w:r>
        <w:t>Erfasste Erzeugnisse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Materialklasse</w:t>
            </w:r>
          </w:p>
        </w:tc>
        <w:tc>
          <w:tcPr>
            <w:tcW w:type="dxa" w:w="2160"/>
          </w:tcPr>
          <w:p>
            <w:r>
              <w:t>HS-Code</w:t>
            </w:r>
          </w:p>
        </w:tc>
        <w:tc>
          <w:tcPr>
            <w:tcW w:type="dxa" w:w="2160"/>
          </w:tcPr>
          <w:p>
            <w:r>
              <w:t>Erfasste Position</w:t>
            </w:r>
          </w:p>
        </w:tc>
        <w:tc>
          <w:tcPr>
            <w:tcW w:type="dxa" w:w="2160"/>
          </w:tcPr>
          <w:p>
            <w:r>
              <w:t>Geltung</w:t>
            </w:r>
          </w:p>
        </w:tc>
      </w:tr>
      <w:tr>
        <w:tc>
          <w:tcPr>
            <w:tcW w:type="dxa" w:w="2160"/>
          </w:tcPr>
          <w:p>
            <w:r>
              <w:t>Pressenlinien PL-500 und Module</w:t>
            </w:r>
          </w:p>
        </w:tc>
        <w:tc>
          <w:tcPr>
            <w:tcW w:type="dxa" w:w="2160"/>
          </w:tcPr>
          <w:p>
            <w:r>
              <w:t>8462 39 10</w:t>
            </w:r>
          </w:p>
        </w:tc>
        <w:tc>
          <w:tcPr>
            <w:tcW w:type="dxa" w:w="2160"/>
          </w:tcPr>
          <w:p>
            <w:r>
              <w:t>Lieferungen 2023</w:t>
            </w:r>
          </w:p>
        </w:tc>
        <w:tc>
          <w:tcPr>
            <w:tcW w:type="dxa" w:w="2160"/>
          </w:tcPr>
          <w:p>
            <w:r>
              <w:t>Praeferenz EU-Mexiko / EU-UK</w:t>
            </w:r>
          </w:p>
        </w:tc>
      </w:tr>
      <w:tr>
        <w:tc>
          <w:tcPr>
            <w:tcW w:type="dxa" w:w="2160"/>
          </w:tcPr>
          <w:p>
            <w:r>
              <w:t>Foerderbaender FB-200 und Module</w:t>
            </w:r>
          </w:p>
        </w:tc>
        <w:tc>
          <w:tcPr>
            <w:tcW w:type="dxa" w:w="2160"/>
          </w:tcPr>
          <w:p>
            <w:r>
              <w:t>8428 33 00</w:t>
            </w:r>
          </w:p>
        </w:tc>
        <w:tc>
          <w:tcPr>
            <w:tcW w:type="dxa" w:w="2160"/>
          </w:tcPr>
          <w:p>
            <w:r>
              <w:t>Lieferungen 2023</w:t>
            </w:r>
          </w:p>
        </w:tc>
        <w:tc>
          <w:tcPr>
            <w:tcW w:type="dxa" w:w="2160"/>
          </w:tcPr>
          <w:p>
            <w:r>
              <w:t>Praeferenz EU-CH / EU-NO</w:t>
            </w:r>
          </w:p>
        </w:tc>
      </w:tr>
      <w:tr>
        <w:tc>
          <w:tcPr>
            <w:tcW w:type="dxa" w:w="2160"/>
          </w:tcPr>
          <w:p>
            <w:r>
              <w:t>Laserschneidanlagen LS-800</w:t>
            </w:r>
          </w:p>
        </w:tc>
        <w:tc>
          <w:tcPr>
            <w:tcW w:type="dxa" w:w="2160"/>
          </w:tcPr>
          <w:p>
            <w:r>
              <w:t>8456 12 00</w:t>
            </w:r>
          </w:p>
        </w:tc>
        <w:tc>
          <w:tcPr>
            <w:tcW w:type="dxa" w:w="2160"/>
          </w:tcPr>
          <w:p>
            <w:r>
              <w:t>Lieferungen 2023</w:t>
            </w:r>
          </w:p>
        </w:tc>
        <w:tc>
          <w:tcPr>
            <w:tcW w:type="dxa" w:w="2160"/>
          </w:tcPr>
          <w:p>
            <w:r>
              <w:t>Praeferenz EU-JP / EU-KR</w:t>
            </w:r>
          </w:p>
        </w:tc>
      </w:tr>
      <w:tr>
        <w:tc>
          <w:tcPr>
            <w:tcW w:type="dxa" w:w="2160"/>
          </w:tcPr>
          <w:p>
            <w:r>
              <w:t>Robotik-Zellen MR-150</w:t>
            </w:r>
          </w:p>
        </w:tc>
        <w:tc>
          <w:tcPr>
            <w:tcW w:type="dxa" w:w="2160"/>
          </w:tcPr>
          <w:p>
            <w:r>
              <w:t>8479 50 00</w:t>
            </w:r>
          </w:p>
        </w:tc>
        <w:tc>
          <w:tcPr>
            <w:tcW w:type="dxa" w:w="2160"/>
          </w:tcPr>
          <w:p>
            <w:r>
              <w:t>Lieferungen 2023</w:t>
            </w:r>
          </w:p>
        </w:tc>
        <w:tc>
          <w:tcPr>
            <w:tcW w:type="dxa" w:w="2160"/>
          </w:tcPr>
          <w:p>
            <w:r>
              <w:t>Praeferenz EU-UK / EU-SG</w:t>
            </w:r>
          </w:p>
        </w:tc>
      </w:tr>
    </w:tbl>
    <w:p>
      <w:pPr>
        <w:pStyle w:val="Heading3"/>
      </w:pPr>
      <w:r>
        <w:t>Gueltigkeit / Aufbewahrung</w:t>
      </w:r>
    </w:p>
    <w:p>
      <w:r>
        <w:t>Diese Lieferantenerklaerung gilt fuer alle Lieferungen mit Versanddatum im Kalenderjahr 2023. Sie kann auf Anforderung der Kunden in elektronischer Form (PDF mit qualifizierter Signatur) zur Verfuegung gestellt werden. Die Aufbewahrungsfrist gemaess UCC betraegt 3 Jahre.</w:t>
      </w:r>
    </w:p>
    <w:p>
      <w:pPr>
        <w:pStyle w:val="Heading3"/>
      </w:pPr>
      <w:r>
        <w:t>Erklaerung</w:t>
      </w:r>
    </w:p>
    <w:p>
      <w:r>
        <w:t>Ich verpflichte mich, eventuelle Aenderungen der Eigenschaften der genannten Waren unverzueglich den Kunden anzuzeigen. Vorsaetzliche oder fahrlaessige Falscherklaerungen koennen zu Strafverfolgung fuehren.</w:t>
      </w:r>
    </w:p>
    <w:p>
      <w:pPr>
        <w:pStyle w:val="Heading3"/>
      </w:pPr>
      <w:r>
        <w:t>Unterschrift</w:t>
      </w:r>
    </w:p>
    <w:p>
      <w:r>
        <w:t>Ort, Datum: Koeln, den 15. Januar 2024</w:t>
      </w:r>
    </w:p>
    <w:p>
      <w:r>
        <w:t>_________________________            _________________________</w:t>
        <w:br/>
        <w:t>Stefan Braun                          Sandra Becker</w:t>
        <w:br/>
        <w:t>Leiter Strategischer Einkauf                          Geschaeftsfuehrerin / CFO</w:t>
        <w:br/>
        <w:t>Halbreiter Maschinenbau GmbH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