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Grundriss Verwaltungsgebaeude – Industriestrasse 12, 50829 Koeln</w:t>
      </w:r>
    </w:p>
    <w:p/>
    <w:p>
      <w:pPr>
        <w:pStyle w:val="Heading3"/>
      </w:pPr>
      <w:r>
        <w:t>Beschreibung</w:t>
      </w:r>
    </w:p>
    <w:p>
      <w:r>
        <w:t>Das Verwaltungsgebaeude beherbergt die kaufmaennischen Funktionen der Halbreiter Maschinenbau GmbH einschliesslich Geschaeftsfuehrung, Personal, Buchhaltung, Vertrieb, Einkauf, Konstruktion und IT. Es wurde 2008 errichtet und 2019 energetisch saniert (KfW-Effizienzhaus 70).</w:t>
      </w:r>
    </w:p>
    <w:p>
      <w:pPr>
        <w:pStyle w:val="Heading3"/>
      </w:pPr>
      <w:r>
        <w:t>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Geschosse</w:t>
            </w:r>
          </w:p>
        </w:tc>
        <w:tc>
          <w:tcPr>
            <w:tcW w:type="dxa" w:w="4320"/>
          </w:tcPr>
          <w:p>
            <w:r>
              <w:t>4 Vollgeschosse + UG (Archiv, Technik)</w:t>
            </w:r>
          </w:p>
        </w:tc>
      </w:tr>
      <w:tr>
        <w:tc>
          <w:tcPr>
            <w:tcW w:type="dxa" w:w="4320"/>
          </w:tcPr>
          <w:p>
            <w:r>
              <w:t>Bruttogeschossflaeche</w:t>
            </w:r>
          </w:p>
        </w:tc>
        <w:tc>
          <w:tcPr>
            <w:tcW w:type="dxa" w:w="4320"/>
          </w:tcPr>
          <w:p>
            <w:r>
              <w:t>3.120 m2</w:t>
            </w:r>
          </w:p>
        </w:tc>
      </w:tr>
      <w:tr>
        <w:tc>
          <w:tcPr>
            <w:tcW w:type="dxa" w:w="4320"/>
          </w:tcPr>
          <w:p>
            <w:r>
              <w:t>Nutzflaeche</w:t>
            </w:r>
          </w:p>
        </w:tc>
        <w:tc>
          <w:tcPr>
            <w:tcW w:type="dxa" w:w="4320"/>
          </w:tcPr>
          <w:p>
            <w:r>
              <w:t>2.640 m2</w:t>
            </w:r>
          </w:p>
        </w:tc>
      </w:tr>
      <w:tr>
        <w:tc>
          <w:tcPr>
            <w:tcW w:type="dxa" w:w="4320"/>
          </w:tcPr>
          <w:p>
            <w:r>
              <w:t>Stellplaetze</w:t>
            </w:r>
          </w:p>
        </w:tc>
        <w:tc>
          <w:tcPr>
            <w:tcW w:type="dxa" w:w="4320"/>
          </w:tcPr>
          <w:p>
            <w:r>
              <w:t>84 Stellplaetze (12 mit Ladesaeule)</w:t>
            </w:r>
          </w:p>
        </w:tc>
      </w:tr>
      <w:tr>
        <w:tc>
          <w:tcPr>
            <w:tcW w:type="dxa" w:w="4320"/>
          </w:tcPr>
          <w:p>
            <w:r>
              <w:t>Heizung / Kuehlung</w:t>
            </w:r>
          </w:p>
        </w:tc>
        <w:tc>
          <w:tcPr>
            <w:tcW w:type="dxa" w:w="4320"/>
          </w:tcPr>
          <w:p>
            <w:r>
              <w:t>Waermepumpe + GLT, Spitzenlast Gas-Brennwert</w:t>
            </w:r>
          </w:p>
        </w:tc>
      </w:tr>
      <w:tr>
        <w:tc>
          <w:tcPr>
            <w:tcW w:type="dxa" w:w="4320"/>
          </w:tcPr>
          <w:p>
            <w:r>
              <w:t>Glasfaser-Anschluss</w:t>
            </w:r>
          </w:p>
        </w:tc>
        <w:tc>
          <w:tcPr>
            <w:tcW w:type="dxa" w:w="4320"/>
          </w:tcPr>
          <w:p>
            <w:r>
              <w:t>2 x 1 Gbit/s (NetCologne / Telekom redundant)</w:t>
            </w:r>
          </w:p>
        </w:tc>
      </w:tr>
      <w:tr>
        <w:tc>
          <w:tcPr>
            <w:tcW w:type="dxa" w:w="4320"/>
          </w:tcPr>
          <w:p>
            <w:r>
              <w:t>Brandmeldeanlage</w:t>
            </w:r>
          </w:p>
        </w:tc>
        <w:tc>
          <w:tcPr>
            <w:tcW w:type="dxa" w:w="4320"/>
          </w:tcPr>
          <w:p>
            <w:r>
              <w:t>VdS Klasse C, aufgeschaltet auf Feuerwehr Koeln-Ossendorf</w:t>
            </w:r>
          </w:p>
        </w:tc>
      </w:tr>
    </w:tbl>
    <w:p>
      <w:pPr>
        <w:pStyle w:val="Heading3"/>
      </w:pPr>
      <w:r>
        <w:t>Raumaufteilung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Geschoss</w:t>
            </w:r>
          </w:p>
        </w:tc>
        <w:tc>
          <w:tcPr>
            <w:tcW w:type="dxa" w:w="2880"/>
          </w:tcPr>
          <w:p>
            <w:r>
              <w:t>Funktion</w:t>
            </w:r>
          </w:p>
        </w:tc>
        <w:tc>
          <w:tcPr>
            <w:tcW w:type="dxa" w:w="2880"/>
          </w:tcPr>
          <w:p>
            <w:r>
              <w:t>Personen</w:t>
            </w:r>
          </w:p>
        </w:tc>
      </w:tr>
      <w:tr>
        <w:tc>
          <w:tcPr>
            <w:tcW w:type="dxa" w:w="2880"/>
          </w:tcPr>
          <w:p>
            <w:r>
              <w:t>UG</w:t>
            </w:r>
          </w:p>
        </w:tc>
        <w:tc>
          <w:tcPr>
            <w:tcW w:type="dxa" w:w="2880"/>
          </w:tcPr>
          <w:p>
            <w:r>
              <w:t>Archiv, IT-Serverraum, Technikraeume</w:t>
            </w:r>
          </w:p>
        </w:tc>
        <w:tc>
          <w:tcPr>
            <w:tcW w:type="dxa" w:w="2880"/>
          </w:tcPr>
          <w:p>
            <w:r>
              <w:t>0 (unbemannt)</w:t>
            </w:r>
          </w:p>
        </w:tc>
      </w:tr>
      <w:tr>
        <w:tc>
          <w:tcPr>
            <w:tcW w:type="dxa" w:w="2880"/>
          </w:tcPr>
          <w:p>
            <w:r>
              <w:t>EG</w:t>
            </w:r>
          </w:p>
        </w:tc>
        <w:tc>
          <w:tcPr>
            <w:tcW w:type="dxa" w:w="2880"/>
          </w:tcPr>
          <w:p>
            <w:r>
              <w:t>Empfang, Besprechung 1-3, Showroom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1.OG</w:t>
            </w:r>
          </w:p>
        </w:tc>
        <w:tc>
          <w:tcPr>
            <w:tcW w:type="dxa" w:w="2880"/>
          </w:tcPr>
          <w:p>
            <w:r>
              <w:t>Vertrieb (32), Einkauf (12), Marketing (4)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2.OG</w:t>
            </w:r>
          </w:p>
        </w:tc>
        <w:tc>
          <w:tcPr>
            <w:tcW w:type="dxa" w:w="2880"/>
          </w:tcPr>
          <w:p>
            <w:r>
              <w:t>Buchhaltung (14), Controlling (5), HR (8), Compliance (3)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3.OG</w:t>
            </w:r>
          </w:p>
        </w:tc>
        <w:tc>
          <w:tcPr>
            <w:tcW w:type="dxa" w:w="2880"/>
          </w:tcPr>
          <w:p>
            <w:r>
              <w:t>Geschaeftsfuehrung, Konstruktion, IT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</w:tbl>
    <w:p>
      <w:pPr>
        <w:pStyle w:val="Heading3"/>
      </w:pPr>
      <w:r>
        <w:t>Sicherheits- und Zutrittsregelungen</w:t>
      </w:r>
    </w:p>
    <w:p>
      <w:r>
        <w:t>Zutrittskontrolle ueber Salto-/Bosch-System mit personalisierten Karten; Besucher erhalten tagesgueltige Karten am Empfang. Videoueberwachung in oeffentlichen Bereichen gemaess DSGVO. Hausmeisterdienst durch die Firma Gegenbauer Services GmbH (Vertrag siehe Ordner 06).</w:t>
      </w:r>
    </w:p>
    <w:p>
      <w:pPr>
        <w:pStyle w:val="Heading3"/>
      </w:pPr>
      <w:r>
        <w:t>Plandokumente und CAD-Ablage</w:t>
      </w:r>
    </w:p>
    <w:p>
      <w:r>
        <w:t>Die vollstaendigen CAD-Plaene (AutoCAD .dwg, M 1:100 je Geschoss) liegen unter CAD/Werk/Verwaltung/2024/. Verantwortlich fuer die Pflege: Holger Brinkmann (Bauwesen / Facility). Eine Synchronisation mit dem CAFM-System (PIT-FM 7) erfolgt automatisch ueber den naechtlichen Import-Job.</w:t>
      </w:r>
    </w:p>
    <w:p>
      <w:pPr>
        <w:pStyle w:val="Heading3"/>
      </w:pPr>
      <w:r>
        <w:t>Energetik und Nachhaltigkeit</w:t>
      </w:r>
    </w:p>
    <w:p>
      <w:r>
        <w:t>Energiestandard nach KfW-Effizienzhaus 70 (Sanierung 2019). Heizung ueber Sole-Wasser-Waermepumpe (Vaillant geoTHERM, 28 kW) plus Spitzenlast-Gasbrennwertkessel. Kuehlung im Bereich Serverraum redundant (2x 18 kW Splitanlage). Photovoltaik auf Flachdach (44 kWp, Einspeisung) seit 09/2020. Endenergiebedarf (Energieausweis 2023): 78 kWh/m²a (Strom + Waerme). Eine Pruefung auf weitere Daemmungsmassnahmen ist fuer Q4/2024 vorgesehen.</w:t>
      </w:r>
    </w:p>
    <w:p>
      <w:pPr>
        <w:pStyle w:val="Heading3"/>
      </w:pPr>
      <w:r>
        <w:t>Wartung und Pruefintervalle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Anlage</w:t>
            </w:r>
          </w:p>
        </w:tc>
        <w:tc>
          <w:tcPr>
            <w:tcW w:type="dxa" w:w="2880"/>
          </w:tcPr>
          <w:p>
            <w:r>
              <w:t>Pruefintervall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</w:tr>
      <w:tr>
        <w:tc>
          <w:tcPr>
            <w:tcW w:type="dxa" w:w="2880"/>
          </w:tcPr>
          <w:p>
            <w:r>
              <w:t>Brandmeldeanlage (VdS C)</w:t>
            </w:r>
          </w:p>
        </w:tc>
        <w:tc>
          <w:tcPr>
            <w:tcW w:type="dxa" w:w="2880"/>
          </w:tcPr>
          <w:p>
            <w:r>
              <w:t>vierteljaehrlich</w:t>
            </w:r>
          </w:p>
        </w:tc>
        <w:tc>
          <w:tcPr>
            <w:tcW w:type="dxa" w:w="2880"/>
          </w:tcPr>
          <w:p>
            <w:r>
              <w:t>Bosch Sicherheitssysteme</w:t>
            </w:r>
          </w:p>
        </w:tc>
      </w:tr>
      <w:tr>
        <w:tc>
          <w:tcPr>
            <w:tcW w:type="dxa" w:w="2880"/>
          </w:tcPr>
          <w:p>
            <w:r>
              <w:t>Aufzugsanlage (1 Aufzug)</w:t>
            </w:r>
          </w:p>
        </w:tc>
        <w:tc>
          <w:tcPr>
            <w:tcW w:type="dxa" w:w="2880"/>
          </w:tcPr>
          <w:p>
            <w:r>
              <w:t>monatlich</w:t>
            </w:r>
          </w:p>
        </w:tc>
        <w:tc>
          <w:tcPr>
            <w:tcW w:type="dxa" w:w="2880"/>
          </w:tcPr>
          <w:p>
            <w:r>
              <w:t>Schindler Deutschland AG</w:t>
            </w:r>
          </w:p>
        </w:tc>
      </w:tr>
      <w:tr>
        <w:tc>
          <w:tcPr>
            <w:tcW w:type="dxa" w:w="2880"/>
          </w:tcPr>
          <w:p>
            <w:r>
              <w:t>Klima-/Lueftungstechnik</w:t>
            </w:r>
          </w:p>
        </w:tc>
        <w:tc>
          <w:tcPr>
            <w:tcW w:type="dxa" w:w="2880"/>
          </w:tcPr>
          <w:p>
            <w:r>
              <w:t>halbjaehrlich</w:t>
            </w:r>
          </w:p>
        </w:tc>
        <w:tc>
          <w:tcPr>
            <w:tcW w:type="dxa" w:w="2880"/>
          </w:tcPr>
          <w:p>
            <w:r>
              <w:t>Carrier Klimatechnik</w:t>
            </w:r>
          </w:p>
        </w:tc>
      </w:tr>
      <w:tr>
        <w:tc>
          <w:tcPr>
            <w:tcW w:type="dxa" w:w="2880"/>
          </w:tcPr>
          <w:p>
            <w:r>
              <w:t>Waermepumpe / GLT</w:t>
            </w:r>
          </w:p>
        </w:tc>
        <w:tc>
          <w:tcPr>
            <w:tcW w:type="dxa" w:w="2880"/>
          </w:tcPr>
          <w:p>
            <w:r>
              <w:t>jaehrlich</w:t>
            </w:r>
          </w:p>
        </w:tc>
        <w:tc>
          <w:tcPr>
            <w:tcW w:type="dxa" w:w="2880"/>
          </w:tcPr>
          <w:p>
            <w:r>
              <w:t>Vaillant Service</w:t>
            </w:r>
          </w:p>
        </w:tc>
      </w:tr>
      <w:tr>
        <w:tc>
          <w:tcPr>
            <w:tcW w:type="dxa" w:w="2880"/>
          </w:tcPr>
          <w:p>
            <w:r>
              <w:t>Brandschutztueren / RWA</w:t>
            </w:r>
          </w:p>
        </w:tc>
        <w:tc>
          <w:tcPr>
            <w:tcW w:type="dxa" w:w="2880"/>
          </w:tcPr>
          <w:p>
            <w:r>
              <w:t>jaehrlich</w:t>
            </w:r>
          </w:p>
        </w:tc>
        <w:tc>
          <w:tcPr>
            <w:tcW w:type="dxa" w:w="2880"/>
          </w:tcPr>
          <w:p>
            <w:r>
              <w:t>Hoermann Service GmbH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