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Technische Dokumentation Pressenlinie PL-500, Rev. 3</w:t>
      </w:r>
    </w:p>
    <w:p/>
    <w:p>
      <w:pPr>
        <w:pStyle w:val="Heading3"/>
      </w:pPr>
      <w:r>
        <w:t>Dokumentstatus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Pressenlinie PL-500 (hydraulische Stanzpresse)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31.03.2024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Dr.-Ing. Sabine Hoff (Konstruktion)</w:t>
            </w:r>
          </w:p>
        </w:tc>
      </w:tr>
      <w:tr>
        <w:tc>
          <w:tcPr>
            <w:tcW w:type="dxa" w:w="4320"/>
          </w:tcPr>
          <w:p>
            <w:r>
              <w:t>Freigegeben durch</w:t>
            </w:r>
          </w:p>
        </w:tc>
        <w:tc>
          <w:tcPr>
            <w:tcW w:type="dxa" w:w="4320"/>
          </w:tcPr>
          <w:p>
            <w:r>
              <w:t>Klaus Müller (Geschaeftsfuehrung)</w:t>
            </w:r>
          </w:p>
        </w:tc>
      </w:tr>
    </w:tbl>
    <w:p>
      <w:pPr>
        <w:pStyle w:val="Heading3"/>
      </w:pPr>
      <w:r>
        <w:t>Inhaltsuebersicht</w:t>
      </w:r>
    </w:p>
    <w:p>
      <w:pPr>
        <w:pStyle w:val="ListBullet"/>
      </w:pPr>
      <w:r>
        <w:t>Kapitel 1 – Aufbau und Funktion der Anlage</w:t>
      </w:r>
    </w:p>
    <w:p>
      <w:pPr>
        <w:pStyle w:val="ListBullet"/>
      </w:pPr>
      <w:r>
        <w:t>Kapitel 2 – Steuerung (SINUMERIK ONE) und Schnittstellen</w:t>
      </w:r>
    </w:p>
    <w:p>
      <w:pPr>
        <w:pStyle w:val="ListBullet"/>
      </w:pPr>
      <w:r>
        <w:t>Kapitel 3 – Werkzeug- und Schnellwechselsystem (Patent DE 20 2021 105 482.4)</w:t>
      </w:r>
    </w:p>
    <w:p>
      <w:pPr>
        <w:pStyle w:val="ListBullet"/>
      </w:pPr>
      <w:r>
        <w:t>Kapitel 4 – Hydraulische Komponenten und Versorgung</w:t>
      </w:r>
    </w:p>
    <w:p>
      <w:pPr>
        <w:pStyle w:val="ListBullet"/>
      </w:pPr>
      <w:r>
        <w:t>Kapitel 5 – Sicherheitseinrichtungen, CE-Konformitaet</w:t>
      </w:r>
    </w:p>
    <w:p>
      <w:pPr>
        <w:pStyle w:val="ListBullet"/>
      </w:pPr>
      <w:r>
        <w:t>Kapitel 6 – Inbetriebnahme und Wartungsplan</w:t>
      </w:r>
    </w:p>
    <w:p>
      <w:pPr>
        <w:pStyle w:val="ListBullet"/>
      </w:pPr>
      <w:r>
        <w:t>Kapitel 7 – Stoerungsdiagnose und Fehlercodes</w:t>
      </w:r>
    </w:p>
    <w:p>
      <w:pPr>
        <w:pStyle w:val="ListBullet"/>
      </w:pPr>
      <w:r>
        <w:t>Kapitel 8 – Ersatzteilkatalog (Anhang A)</w:t>
      </w:r>
    </w:p>
    <w:p>
      <w:pPr>
        <w:pStyle w:val="Heading3"/>
      </w:pPr>
      <w:r>
        <w:t>Technische Eckdaten PL-500 Rev.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Presskraft</w:t>
            </w:r>
          </w:p>
        </w:tc>
        <w:tc>
          <w:tcPr>
            <w:tcW w:type="dxa" w:w="4320"/>
          </w:tcPr>
          <w:p>
            <w:r>
              <w:t>5.000 kN</w:t>
            </w:r>
          </w:p>
        </w:tc>
      </w:tr>
      <w:tr>
        <w:tc>
          <w:tcPr>
            <w:tcW w:type="dxa" w:w="4320"/>
          </w:tcPr>
          <w:p>
            <w:r>
              <w:t>Tischflaeche</w:t>
            </w:r>
          </w:p>
        </w:tc>
        <w:tc>
          <w:tcPr>
            <w:tcW w:type="dxa" w:w="4320"/>
          </w:tcPr>
          <w:p>
            <w:r>
              <w:t>2.500 x 1.200 mm</w:t>
            </w:r>
          </w:p>
        </w:tc>
      </w:tr>
      <w:tr>
        <w:tc>
          <w:tcPr>
            <w:tcW w:type="dxa" w:w="4320"/>
          </w:tcPr>
          <w:p>
            <w:r>
              <w:t>Hub</w:t>
            </w:r>
          </w:p>
        </w:tc>
        <w:tc>
          <w:tcPr>
            <w:tcW w:type="dxa" w:w="4320"/>
          </w:tcPr>
          <w:p>
            <w:r>
              <w:t>max. 350 mm</w:t>
            </w:r>
          </w:p>
        </w:tc>
      </w:tr>
      <w:tr>
        <w:tc>
          <w:tcPr>
            <w:tcW w:type="dxa" w:w="4320"/>
          </w:tcPr>
          <w:p>
            <w:r>
              <w:t>Hubzahl</w:t>
            </w:r>
          </w:p>
        </w:tc>
        <w:tc>
          <w:tcPr>
            <w:tcW w:type="dxa" w:w="4320"/>
          </w:tcPr>
          <w:p>
            <w:r>
              <w:t>bis 60 Hub/min</w:t>
            </w:r>
          </w:p>
        </w:tc>
      </w:tr>
      <w:tr>
        <w:tc>
          <w:tcPr>
            <w:tcW w:type="dxa" w:w="4320"/>
          </w:tcPr>
          <w:p>
            <w:r>
              <w:t>Antrieb</w:t>
            </w:r>
          </w:p>
        </w:tc>
        <w:tc>
          <w:tcPr>
            <w:tcW w:type="dxa" w:w="4320"/>
          </w:tcPr>
          <w:p>
            <w:r>
              <w:t>Servo-hydraulisch, redundant</w:t>
            </w:r>
          </w:p>
        </w:tc>
      </w:tr>
      <w:tr>
        <w:tc>
          <w:tcPr>
            <w:tcW w:type="dxa" w:w="4320"/>
          </w:tcPr>
          <w:p>
            <w:r>
              <w:t>Steuerung</w:t>
            </w:r>
          </w:p>
        </w:tc>
        <w:tc>
          <w:tcPr>
            <w:tcW w:type="dxa" w:w="4320"/>
          </w:tcPr>
          <w:p>
            <w:r>
              <w:t>Siemens SINUMERIK ONE, optional KI-Modul Adaptive Process Control</w:t>
            </w:r>
          </w:p>
        </w:tc>
      </w:tr>
      <w:tr>
        <w:tc>
          <w:tcPr>
            <w:tcW w:type="dxa" w:w="4320"/>
          </w:tcPr>
          <w:p>
            <w:r>
              <w:t>Stellflaeche</w:t>
            </w:r>
          </w:p>
        </w:tc>
        <w:tc>
          <w:tcPr>
            <w:tcW w:type="dxa" w:w="4320"/>
          </w:tcPr>
          <w:p>
            <w:r>
              <w:t>ca. 18,5 m2</w:t>
            </w:r>
          </w:p>
        </w:tc>
      </w:tr>
      <w:tr>
        <w:tc>
          <w:tcPr>
            <w:tcW w:type="dxa" w:w="4320"/>
          </w:tcPr>
          <w:p>
            <w:r>
              <w:t>Anschlussleistung</w:t>
            </w:r>
          </w:p>
        </w:tc>
        <w:tc>
          <w:tcPr>
            <w:tcW w:type="dxa" w:w="4320"/>
          </w:tcPr>
          <w:p>
            <w:r>
              <w:t>75 kW</w:t>
            </w:r>
          </w:p>
        </w:tc>
      </w:tr>
    </w:tbl>
    <w:p>
      <w:pPr>
        <w:pStyle w:val="Heading3"/>
      </w:pPr>
      <w:r>
        <w:t>Aenderungen zur Vorrevision</w:t>
      </w:r>
    </w:p>
    <w:p>
      <w:r>
        <w:t>Rev. 3 enthaelt insbesondere: (1) Integration KI-Modul »Adaptive Process Control« (Lizenz RWTH Aachen), (2) Update SINUMERIK ONE Firmware V5.3, (3) erweiterter Schnellwechseladapter (Kapitel 3.2), (4) angepasstes EG-Konformitaetsmodul (Maschinenrichtlinie 2006/42/EG, EN ISO 13849-1 PL d).</w:t>
      </w:r>
    </w:p>
    <w:p>
      <w:pPr>
        <w:pStyle w:val="Heading3"/>
      </w:pPr>
      <w:r>
        <w:t>Verteiler und Ablage</w:t>
      </w:r>
    </w:p>
    <w:p>
      <w:r>
        <w:t>Diese Dokumentation wird im PDM-System (SOLIDWORKS PDM) abgelegt. Originalfreigabe in Papier liegt im Archiv der Konstruktion. Auslieferung an Kunden erfolgt elektronisch (PDF/A-3) gemeinsam mit der Maschine; Aktualisierungen werden durch Markus Junker an die Service-Stuetzpunkte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