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Wartungshandbuch Foerderbandanlage FB-200</w:t>
      </w:r>
    </w:p>
    <w:p/>
    <w:p>
      <w:pPr>
        <w:pStyle w:val="Heading3"/>
      </w:pPr>
      <w:r>
        <w:t>Dokumentstatus und Geltungsbereich</w:t>
      </w:r>
    </w:p>
    <w:p>
      <w:r>
        <w:t>Dieses Wartungshandbuch gilt fuer die Foerderbandanlage FB-200 (modulares Transportsystem, Standardkonfiguration). Das Handbuch ist mit der Anlage ausgeliefert und richtet sich an den Betreiber sowie an autorisierte Wartungstechniker. Stand: 02/2024, Rev. 2.</w:t>
      </w:r>
    </w:p>
    <w:p>
      <w:pPr>
        <w:pStyle w:val="Heading3"/>
      </w:pPr>
      <w:r>
        <w:t>Sicherheitshinweise</w:t>
      </w:r>
    </w:p>
    <w:p>
      <w:pPr>
        <w:pStyle w:val="ListBullet"/>
      </w:pPr>
      <w:r>
        <w:t>Vor Beginn der Wartung Hauptschalter aus / abschliessen (LOTO-Verfahren).</w:t>
      </w:r>
    </w:p>
    <w:p>
      <w:pPr>
        <w:pStyle w:val="ListBullet"/>
      </w:pPr>
      <w:r>
        <w:t>Persoenliche Schutzausruestung (PSA): Sicherheitsschuhe, Handschuhe Schnittschutz 5, Schutzbrille.</w:t>
      </w:r>
    </w:p>
    <w:p>
      <w:pPr>
        <w:pStyle w:val="ListBullet"/>
      </w:pPr>
      <w:r>
        <w:t>Schwerlastteile (Antriebsstation, Spannrolle) ueber Hebezug oder zu zweit transportieren.</w:t>
      </w:r>
    </w:p>
    <w:p>
      <w:pPr>
        <w:pStyle w:val="ListBullet"/>
      </w:pPr>
      <w:r>
        <w:t>Schutzhauben und Lichtschranken nach Wartung wieder vollstaendig anbringen und auf Funktion pruefen.</w:t>
      </w:r>
    </w:p>
    <w:p>
      <w:pPr>
        <w:pStyle w:val="Heading3"/>
      </w:pPr>
      <w:r>
        <w:t>Wartungsintervalle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Aufgabe</w:t>
            </w:r>
          </w:p>
        </w:tc>
        <w:tc>
          <w:tcPr>
            <w:tcW w:type="dxa" w:w="2160"/>
          </w:tcPr>
          <w:p>
            <w:r>
              <w:t>Intervall</w:t>
            </w:r>
          </w:p>
        </w:tc>
        <w:tc>
          <w:tcPr>
            <w:tcW w:type="dxa" w:w="2160"/>
          </w:tcPr>
          <w:p>
            <w:r>
              <w:t>Dauer ca.</w:t>
            </w:r>
          </w:p>
        </w:tc>
        <w:tc>
          <w:tcPr>
            <w:tcW w:type="dxa" w:w="2160"/>
          </w:tcPr>
          <w:p>
            <w:r>
              <w:t>Werkzeug / Material</w:t>
            </w:r>
          </w:p>
        </w:tc>
      </w:tr>
      <w:tr>
        <w:tc>
          <w:tcPr>
            <w:tcW w:type="dxa" w:w="2160"/>
          </w:tcPr>
          <w:p>
            <w:r>
              <w:t>Sichtpruefung Foerderband (Risse, Verschleiss)</w:t>
            </w:r>
          </w:p>
        </w:tc>
        <w:tc>
          <w:tcPr>
            <w:tcW w:type="dxa" w:w="2160"/>
          </w:tcPr>
          <w:p>
            <w:r>
              <w:t>woechentlich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Taschenlampe</w:t>
            </w:r>
          </w:p>
        </w:tc>
      </w:tr>
      <w:tr>
        <w:tc>
          <w:tcPr>
            <w:tcW w:type="dxa" w:w="2160"/>
          </w:tcPr>
          <w:p>
            <w:r>
              <w:t>Spannung Foerdergurt einstellen</w:t>
            </w:r>
          </w:p>
        </w:tc>
        <w:tc>
          <w:tcPr>
            <w:tcW w:type="dxa" w:w="2160"/>
          </w:tcPr>
          <w:p>
            <w:r>
              <w:t>monatlich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Drehmomentschluessel 30 Nm</w:t>
            </w:r>
          </w:p>
        </w:tc>
      </w:tr>
      <w:tr>
        <w:tc>
          <w:tcPr>
            <w:tcW w:type="dxa" w:w="2160"/>
          </w:tcPr>
          <w:p>
            <w:r>
              <w:t>Schmierung Antriebslager</w:t>
            </w:r>
          </w:p>
        </w:tc>
        <w:tc>
          <w:tcPr>
            <w:tcW w:type="dxa" w:w="2160"/>
          </w:tcPr>
          <w:p>
            <w:r>
              <w:t>vierteljaehrlich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  <w:tc>
          <w:tcPr>
            <w:tcW w:type="dxa" w:w="2160"/>
          </w:tcPr>
          <w:p>
            <w:r>
              <w:t>Schmierfett LGHP 2</w:t>
            </w:r>
          </w:p>
        </w:tc>
      </w:tr>
      <w:tr>
        <w:tc>
          <w:tcPr>
            <w:tcW w:type="dxa" w:w="2160"/>
          </w:tcPr>
          <w:p>
            <w:r>
              <w:t>Pruefung Motor und Frequenzumrichter</w:t>
            </w:r>
          </w:p>
        </w:tc>
        <w:tc>
          <w:tcPr>
            <w:tcW w:type="dxa" w:w="2160"/>
          </w:tcPr>
          <w:p>
            <w:r>
              <w:t>halbjaehrlich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Multimeter, Diagnose-PC</w:t>
            </w:r>
          </w:p>
        </w:tc>
      </w:tr>
      <w:tr>
        <w:tc>
          <w:tcPr>
            <w:tcW w:type="dxa" w:w="2160"/>
          </w:tcPr>
          <w:p>
            <w:r>
              <w:t>Gurt-Reinigung und Splitt-Entfernung</w:t>
            </w:r>
          </w:p>
        </w:tc>
        <w:tc>
          <w:tcPr>
            <w:tcW w:type="dxa" w:w="2160"/>
          </w:tcPr>
          <w:p>
            <w:r>
              <w:t>monatlich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Druckluft, Buersten</w:t>
            </w:r>
          </w:p>
        </w:tc>
      </w:tr>
      <w:tr>
        <w:tc>
          <w:tcPr>
            <w:tcW w:type="dxa" w:w="2160"/>
          </w:tcPr>
          <w:p>
            <w:r>
              <w:t>Austausch Antriebslager</w:t>
            </w:r>
          </w:p>
        </w:tc>
        <w:tc>
          <w:tcPr>
            <w:tcW w:type="dxa" w:w="2160"/>
          </w:tcPr>
          <w:p>
            <w:r>
              <w:t>alle 5 Jahre</w:t>
            </w:r>
          </w:p>
        </w:tc>
        <w:tc>
          <w:tcPr>
            <w:tcW w:type="dxa" w:w="2160"/>
          </w:tcPr>
          <w:p>
            <w:r>
              <w:t>4 h</w:t>
            </w:r>
          </w:p>
        </w:tc>
        <w:tc>
          <w:tcPr>
            <w:tcW w:type="dxa" w:w="2160"/>
          </w:tcPr>
          <w:p>
            <w:r>
              <w:t>Lager SKF 6308-2RS</w:t>
            </w:r>
          </w:p>
        </w:tc>
      </w:tr>
    </w:tbl>
    <w:p>
      <w:pPr>
        <w:pStyle w:val="Heading3"/>
      </w:pPr>
      <w:r>
        <w:t>Diagnose und Fehlercodes</w:t>
      </w:r>
    </w:p>
    <w:p>
      <w:r>
        <w:t>Die Anlage meldet Stoerungen ueber den HMI-Bediener-PC (Touch-Panel) und LED-Statusanzeige am Schaltschrank. Eine ausfuehrliche Liste der Fehlercodes (F-001 bis F-148) findet sich in Anhang C. Bei Stoerungen Klasse A (Sicherheitsabschaltung) ist die Anlage stehenzulassen und der MMB-Service unverzueglich zu informieren (+49 221 47832-99).</w:t>
      </w:r>
    </w:p>
    <w:p>
      <w:pPr>
        <w:pStyle w:val="Heading3"/>
      </w:pPr>
      <w:r>
        <w:t>Ersatzteilbestellung</w:t>
      </w:r>
    </w:p>
    <w:p>
      <w:r>
        <w:t>Ersatzteile sind ueber das MMB-Service-Portal oder per E-Mail an spareparts@halbreiter-maschinenbau.de bestellbar. Bei Angabe von Anlagenseriennummer und Position aus dem Ersatzteilkatalog (Anhang A) erfolgt die Lieferung in der Regel innerhalb von 48 h.</w:t>
      </w:r>
    </w:p>
    <w:p>
      <w:pPr>
        <w:pStyle w:val="Heading3"/>
      </w:pPr>
      <w:r>
        <w:t>Aktualisierung</w:t>
      </w:r>
    </w:p>
    <w:p>
      <w:r>
        <w:t>Naechste Revision geplant: 09/2024 (Anpassung an Software FB-200-FW Rev. 1.4).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