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Schadensmeldung 2022 – Maschinenschaden Pressenlinie PL-300</w:t>
      </w:r>
    </w:p>
    <w:p>
      <w:pPr>
        <w:jc w:val="center"/>
      </w:pPr>
      <w:r>
        <w:t>HDI Global SE, Schadenakte SM-2022-HDI-0142</w:t>
      </w:r>
    </w:p>
    <w:p/>
    <w:p>
      <w:pPr>
        <w:pStyle w:val="Heading3"/>
      </w:pPr>
      <w:r>
        <w:t>Schadenanzeige</w:t>
      </w:r>
    </w:p>
    <w:p>
      <w:r>
        <w:t>Versicherungsnehmer: Halbreiter Maschinenbau GmbH. Versichertes Risiko: Maschinenbruch (Versicherungssumme 12,5 Mio. EUR, Selbstbeteiligung 10.000 EUR). Schadenmeldung erfolgt mit Schreiben vom 18. Maerz 2022 an HDI Global SE, Schadenabteilung, HDI-Platz 1, 30659 Hannover.</w:t>
      </w:r>
    </w:p>
    <w:p>
      <w:pPr>
        <w:pStyle w:val="Heading3"/>
      </w:pPr>
      <w:r>
        <w:t>Sachverhalt</w:t>
      </w:r>
    </w:p>
    <w:p>
      <w:r>
        <w:t>Am 14. Maerz 2022 um 02:30 Uhr ist im Verlauf der Nachtschicht in Halle B die Pressenlinie PL-300 (Bj. 1998) infolge eines Lagerausfalls im Hauptantrieb (Position L4-L7) ausgefallen. Der Hauptantrieb wurde infolge des Lagerverbruchs erheblich beschaedigt. Verletzungen von Mitarbeitenden sind nicht eingetreten. Die betroffenen Mitarbeitenden hatten zum Zeitpunkt des Ereignisses einen vorschriftsmaessigen Abstand.</w:t>
      </w:r>
    </w:p>
    <w:p>
      <w:pPr>
        <w:pStyle w:val="Heading3"/>
      </w:pPr>
      <w:r>
        <w:t>Schadensumfang</w:t>
      </w:r>
    </w:p>
    <w:p>
      <w:r>
        <w:t>Reparaturaufwand (Sachverstaendiger Dipl.-Ing. Reinhold Vogt, Bonn): 218.420 EUR netto (Antrieb 142.000 EUR; Mechanikkomponenten 38.000 EUR; Steuerungsanpassung 18.000 EUR; Demontage / Wiedereinbau 20.420 EUR). Stillstandszeit: 18 Tage. Stillstandsschaden / entgangener Deckungsbeitrag (Betriebsunterbrechung): 412.000 EUR (separates SUM-Limit).</w:t>
      </w:r>
    </w:p>
    <w:p>
      <w:pPr>
        <w:pStyle w:val="Heading3"/>
      </w:pPr>
      <w:r>
        <w:t>Reguliertes Ergebnis</w:t>
      </w:r>
    </w:p>
    <w:p>
      <w:r>
        <w:t>HDI hat den Schaden anerkannt: Sachschaden 208.420 EUR (Selbstbeteiligung 10.000 EUR), Betriebsunterbrechungsschaden 282.000 EUR (Wartezeit 5 Werktage, danach 30 Tage Vollausgleich). Auszahlung 30. Juni 2022. Schadenakte ist im internen Versicherungsmanagement abgelegt.</w:t>
      </w:r>
    </w:p>
    <w:p>
      <w:pPr>
        <w:pStyle w:val="Heading3"/>
      </w:pPr>
      <w:r>
        <w:t>Massnahmen / Lessons Learned</w:t>
      </w:r>
    </w:p>
    <w:p>
      <w:r>
        <w:t>Vorzeitiger Wechsel von PL-300 auf PL-500 (Investitionsbeschluss 2020/02). Lager-Inspektionsintervall in den vorgelagerten Wartungsplaenen verkuerzt. Schwingungsdiagnostik durch Predictive-Maintenance-Plattform (UNITY-Projekt) ab 2024 produktiv.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