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Datenschutz-Richtlinie (DSGVO / BDSG)</w:t>
      </w:r>
    </w:p>
    <w:p>
      <w:pPr>
        <w:jc w:val="center"/>
      </w:pPr>
      <w:r>
        <w:t>In Kraft ab 1. Januar 2024, freigegeben durch Geschaeftsfuehrung</w:t>
      </w:r>
    </w:p>
    <w:p/>
    <w:p>
      <w:pPr>
        <w:pStyle w:val="Heading3"/>
      </w:pPr>
      <w:r>
        <w:t>Geltungsbereich</w:t>
      </w:r>
    </w:p>
    <w:p>
      <w:r>
        <w:t>Diese Richtlinie gilt fuer alle Beschaeftigten, Geschaeftsfuehrungsmitglieder, Praktikanten:innen, Werkstudierenden und Leihkraefte der Halbreiter Maschinenbau GmbH sowie fuer alle Tochter- oder Beteiligungsgesellschaften. Sie ist auch von Dienstleistern und Lieferanten zu beachten, soweit sie in den Geschaeftsraeumen oder im Auftrag der Gesellschaft taetig sind.</w:t>
      </w:r>
    </w:p>
    <w:p>
      <w:pPr>
        <w:pStyle w:val="Heading3"/>
      </w:pPr>
      <w:r>
        <w:t>Schwerpunkte und Regelungen</w:t>
      </w:r>
    </w:p>
    <w:p>
      <w:pPr>
        <w:pStyle w:val="ListBullet"/>
      </w:pPr>
      <w:r>
        <w:t>Verantwortlicher i.S.d. Art. 4 Nr. 7 DSGVO: Halbreiter Maschinenbau GmbH (siehe GR_Datenschutz_Verantwortliche_Benennung).</w:t>
      </w:r>
    </w:p>
    <w:p>
      <w:pPr>
        <w:pStyle w:val="ListBullet"/>
      </w:pPr>
      <w:r>
        <w:t>Externer Datenschutzbeauftragter Dr. Markus Lehmann (Lehmann &amp; Partner Datenschutzberatung GmbH).</w:t>
      </w:r>
    </w:p>
    <w:p>
      <w:pPr>
        <w:pStyle w:val="ListBullet"/>
      </w:pPr>
      <w:r>
        <w:t>Zentrale Verarbeitungstaetigkeiten erfasst im Verfahrensverzeichnis (Art. 30 DSGVO) – jaehrliche Aktualisierung.</w:t>
      </w:r>
    </w:p>
    <w:p>
      <w:pPr>
        <w:pStyle w:val="ListBullet"/>
      </w:pPr>
      <w:r>
        <w:t>Auftragsverarbeitungsvertraege (AVV) mit allen relevanten Dienstleistern (Salesforce, SAP, Microsoft 365).</w:t>
      </w:r>
    </w:p>
    <w:p>
      <w:pPr>
        <w:pStyle w:val="ListBullet"/>
      </w:pPr>
      <w:r>
        <w:t>Datenschutz-Folgenabschaetzungen (DSFA) fuer hohe Risiken (Beschaeftigtenanalyse, Predictive Maintenance).</w:t>
      </w:r>
    </w:p>
    <w:p>
      <w:pPr>
        <w:pStyle w:val="ListBullet"/>
      </w:pPr>
      <w:r>
        <w:t>Betroffenenrechte (Auskunft, Loeschung, Widerspruch) ueber datenschutz@halbreiter-maschinenbau.de.</w:t>
      </w:r>
    </w:p>
    <w:p>
      <w:pPr>
        <w:pStyle w:val="ListBullet"/>
      </w:pPr>
      <w:r>
        <w:t>Meldepflichten Datenschutzverletzung an LDI NRW innerhalb von 72 Stunden.</w:t>
      </w:r>
    </w:p>
    <w:p>
      <w:pPr>
        <w:pStyle w:val="Heading3"/>
      </w:pPr>
      <w:r>
        <w:t>Schulung und Einhaltung</w:t>
      </w:r>
    </w:p>
    <w:p>
      <w:r>
        <w:t>Alle Mitarbeitenden werden jaehrlich verpflichtend zu dieser Richtlinie geschult (e-Learning, Dauer ca. 25 Min.) und bestaetigen die Kenntnisnahme per Klick. Verstoesse koennen arbeitsrechtliche Folgen bis hin zur ausserordentlichen Kuendigung haben sowie zu strafrechtlichen Konsequenzen fuehren.</w:t>
      </w:r>
    </w:p>
    <w:p>
      <w:pPr>
        <w:pStyle w:val="Heading3"/>
      </w:pPr>
      <w:r>
        <w:t>Hinweisgebersystem</w:t>
      </w:r>
    </w:p>
    <w:p>
      <w:r>
        <w:t>Hinweise auf moegliche Verstoesse koennen ueber das vertrauliche Hinweisgebersystem »SPEAK-UP@MMB« (gehostet durch EQS Group AG) anonym oder offen erfolgen. Telefon-Hotline: +49 800 999 22 11 (24/7). Eine Repression gegen meldende Personen ist ausgeschlossen (siehe HinSchG).</w:t>
      </w:r>
    </w:p>
    <w:p>
      <w:pPr>
        <w:pStyle w:val="Heading3"/>
      </w:pPr>
      <w:r>
        <w:t>Verantwortlich</w:t>
      </w:r>
    </w:p>
    <w:p>
      <w:r>
        <w:t>Inhaltlich verantwortlich: Externer Datenschutzbeauftragter Dr. Markus Lehmann (DSB). Diese Richtlinie wird mindestens alle 24 Monate ueberprueft und bei Bedarf aktualisiert.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