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Gefaehrdungsbeurteilung Arbeitsschutz 2023</w:t>
      </w:r>
    </w:p>
    <w:p/>
    <w:p>
      <w:pPr>
        <w:pStyle w:val="Heading3"/>
      </w:pPr>
      <w:r>
        <w:t>Zweck und Geltungsbereich</w:t>
      </w:r>
    </w:p>
    <w:p>
      <w:r>
        <w:t>Die Gefaehrdungsbeurteilung gemaess § 5 ArbSchG und Betriebssicherheitsverordnung (BetrSichV) wurde in 2023 systematisch fuer alle Arbeitsbereiche der Halbreiter Maschinenbau GmbH aktualisiert. Sie umfasst die Identifikation von Gefaehrdungen, die Bewertung der Risiken und die Festlegung von Schutzmassnahmen.</w:t>
      </w:r>
    </w:p>
    <w:p>
      <w:pPr>
        <w:pStyle w:val="Heading3"/>
      </w:pPr>
      <w:r>
        <w:t>Methodik</w:t>
      </w:r>
    </w:p>
    <w:p>
      <w:r>
        <w:t>Die Beurteilung erfolgt nach Nohl-Methode (Schadensschwere x Eintrittswahrscheinlichkeit) mit einer 7-stufigen Skala. Begehungen wurden vom Sicherheitsingenieur (Markus Junker), der Sicherheitsfachkraft (extern: TUEV Rheinland, Herr Mehrens) und Betriebsraetin Frau Tatjana Weber gemeinsam durchgefuehrt.</w:t>
      </w:r>
    </w:p>
    <w:p>
      <w:pPr>
        <w:pStyle w:val="Heading3"/>
      </w:pPr>
      <w:r>
        <w:t>Hauptergebnisse</w:t>
      </w:r>
    </w:p>
    <w:tbl>
      <w:tblPr>
        <w:tblStyle w:val="TableGrid"/>
        <w:tblW w:type="auto" w:w="0"/>
        <w:tblLook w:firstColumn="1" w:firstRow="1" w:lastColumn="0" w:lastRow="0" w:noHBand="0" w:noVBand="1" w:val="04A0"/>
      </w:tblPr>
      <w:tblGrid>
        <w:gridCol w:w="2880"/>
        <w:gridCol w:w="2880"/>
        <w:gridCol w:w="2880"/>
      </w:tblGrid>
      <w:tr>
        <w:tc>
          <w:tcPr>
            <w:tcW w:type="dxa" w:w="2880"/>
          </w:tcPr>
          <w:p>
            <w:r>
              <w:t>Bereich</w:t>
            </w:r>
          </w:p>
        </w:tc>
        <w:tc>
          <w:tcPr>
            <w:tcW w:type="dxa" w:w="2880"/>
          </w:tcPr>
          <w:p>
            <w:r>
              <w:t>Top-Risiken</w:t>
            </w:r>
          </w:p>
        </w:tc>
        <w:tc>
          <w:tcPr>
            <w:tcW w:type="dxa" w:w="2880"/>
          </w:tcPr>
          <w:p>
            <w:r>
              <w:t>Massnahmenstatus</w:t>
            </w:r>
          </w:p>
        </w:tc>
      </w:tr>
      <w:tr>
        <w:tc>
          <w:tcPr>
            <w:tcW w:type="dxa" w:w="2880"/>
          </w:tcPr>
          <w:p>
            <w:r>
              <w:t>CNC-Zerspanung Halle A</w:t>
            </w:r>
          </w:p>
        </w:tc>
        <w:tc>
          <w:tcPr>
            <w:tcW w:type="dxa" w:w="2880"/>
          </w:tcPr>
          <w:p>
            <w:r>
              <w:t>Spaenefluc, Larm &gt; 85 dB(A)</w:t>
            </w:r>
          </w:p>
        </w:tc>
        <w:tc>
          <w:tcPr>
            <w:tcW w:type="dxa" w:w="2880"/>
          </w:tcPr>
          <w:p>
            <w:r>
              <w:t>PSA + Schallschutzkapsel offen</w:t>
            </w:r>
          </w:p>
        </w:tc>
      </w:tr>
      <w:tr>
        <w:tc>
          <w:tcPr>
            <w:tcW w:type="dxa" w:w="2880"/>
          </w:tcPr>
          <w:p>
            <w:r>
              <w:t>Laserschneiden Halle B</w:t>
            </w:r>
          </w:p>
        </w:tc>
        <w:tc>
          <w:tcPr>
            <w:tcW w:type="dxa" w:w="2880"/>
          </w:tcPr>
          <w:p>
            <w:r>
              <w:t>Laserstrahlung Klasse 4</w:t>
            </w:r>
          </w:p>
        </w:tc>
        <w:tc>
          <w:tcPr>
            <w:tcW w:type="dxa" w:w="2880"/>
          </w:tcPr>
          <w:p>
            <w:r>
              <w:t>Schutzgehaeuse vorhanden, OK</w:t>
            </w:r>
          </w:p>
        </w:tc>
      </w:tr>
      <w:tr>
        <w:tc>
          <w:tcPr>
            <w:tcW w:type="dxa" w:w="2880"/>
          </w:tcPr>
          <w:p>
            <w:r>
              <w:t>Pressen Halle B</w:t>
            </w:r>
          </w:p>
        </w:tc>
        <w:tc>
          <w:tcPr>
            <w:tcW w:type="dxa" w:w="2880"/>
          </w:tcPr>
          <w:p>
            <w:r>
              <w:t>Quetschgefahr Werkzeugwechsel</w:t>
            </w:r>
          </w:p>
        </w:tc>
        <w:tc>
          <w:tcPr>
            <w:tcW w:type="dxa" w:w="2880"/>
          </w:tcPr>
          <w:p>
            <w:r>
              <w:t>Zweihandbedienung OK</w:t>
            </w:r>
          </w:p>
        </w:tc>
      </w:tr>
      <w:tr>
        <w:tc>
          <w:tcPr>
            <w:tcW w:type="dxa" w:w="2880"/>
          </w:tcPr>
          <w:p>
            <w:r>
              <w:t>Wareneingang / Logistik</w:t>
            </w:r>
          </w:p>
        </w:tc>
        <w:tc>
          <w:tcPr>
            <w:tcW w:type="dxa" w:w="2880"/>
          </w:tcPr>
          <w:p>
            <w:r>
              <w:t>Gabelstapler-Personenverkehr</w:t>
            </w:r>
          </w:p>
        </w:tc>
        <w:tc>
          <w:tcPr>
            <w:tcW w:type="dxa" w:w="2880"/>
          </w:tcPr>
          <w:p>
            <w:r>
              <w:t>Wegekonzept aktualisiert</w:t>
            </w:r>
          </w:p>
        </w:tc>
      </w:tr>
      <w:tr>
        <w:tc>
          <w:tcPr>
            <w:tcW w:type="dxa" w:w="2880"/>
          </w:tcPr>
          <w:p>
            <w:r>
              <w:t>Bueros</w:t>
            </w:r>
          </w:p>
        </w:tc>
        <w:tc>
          <w:tcPr>
            <w:tcW w:type="dxa" w:w="2880"/>
          </w:tcPr>
          <w:p>
            <w:r>
              <w:t>Bildschirmarbeit, Ergonomie</w:t>
            </w:r>
          </w:p>
        </w:tc>
        <w:tc>
          <w:tcPr>
            <w:tcW w:type="dxa" w:w="2880"/>
          </w:tcPr>
          <w:p>
            <w:r>
              <w:t>Sitzpositionsschulung 04/2024</w:t>
            </w:r>
          </w:p>
        </w:tc>
      </w:tr>
    </w:tbl>
    <w:p>
      <w:pPr>
        <w:pStyle w:val="Heading3"/>
      </w:pPr>
      <w:r>
        <w:t>Massnahmenplan</w:t>
      </w:r>
    </w:p>
    <w:p>
      <w:pPr>
        <w:pStyle w:val="ListBullet"/>
      </w:pPr>
      <w:r>
        <w:t>Schallschutzkapsel an 2 CNC-Fraesmaschinen nachruesten (Q2/2024).</w:t>
      </w:r>
    </w:p>
    <w:p>
      <w:pPr>
        <w:pStyle w:val="ListBullet"/>
      </w:pPr>
      <w:r>
        <w:t>Hilfsmittel zum Werkzeugwechsel an PL-500 standardisieren (Q3/2024).</w:t>
      </w:r>
    </w:p>
    <w:p>
      <w:pPr>
        <w:pStyle w:val="ListBullet"/>
      </w:pPr>
      <w:r>
        <w:t>Schulung Bildschirmarbeit/Ergonomie fuer Buero-Beschaeftigte (04/2024).</w:t>
      </w:r>
    </w:p>
    <w:p>
      <w:pPr>
        <w:pStyle w:val="Heading3"/>
      </w:pPr>
      <w:r>
        <w:t>Freigabe und Wiederholung</w:t>
      </w:r>
    </w:p>
    <w:p>
      <w:r>
        <w:t>Die Geschaeftsfuehrung hat die GBU am 18.12.2023 freigegeben. Eine vollstaendige Wiederholung ist alle 24 Monate vorgesehen; anlassbezogene Aktualisierungen werden fortlaufend dokumentiert. Pflege im Modul »Quentic Safety«.</w:t>
      </w:r>
    </w:p>
    <w:p>
      <w:pPr>
        <w:pStyle w:val="Heading3"/>
      </w:pPr>
      <w:r>
        <w:t>Dokumentstatus und Pflege</w:t>
      </w:r>
    </w:p>
    <w:p>
      <w:r>
        <w:t>Klassifizierung: »intern – vertraulich«. Dieses Dokument ist Bestandteil des Compliance-Management-Systems (CMS) der Halbreiter Maschinenbau GmbH gemaess der Verfahrensanweisung VA-COMP-001 (Rev. 4). Verantwortlich fuer die Pflege ist Anja Lenz (Compliance-Stelle) in Abstimmung mit Sandra Becker (CFO). Eine Aktualisierung erfolgt mindestens jaehrlich sowie anlassbezogen bei wesentlichen Aenderungen der Rechtslage, der Organisation oder der Geschaeftsprozesse. Verteiler: Geschaeftsfuehrung, Bereichsleiter Compliance, Bereichsleiter QM, Betriebsrat. Archivierung erfolgt revisionssicher im DMS (M-Files) gemaess Aufbewahrungsfristenkatalog der Halbreiter Maschinenbau GmbH (Standardfrist 10 Jahre, soweit nicht laenger gesetzlich vorgeschrieben). Bei Fragen zu Inhalt oder Anwendbarkeit dieses Dokumentes wenden Sie sich an compliance@halbreiter-maschinenbau.de oder an die zustaendige Bereichsleitung.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