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Datenschutzerklaerung Website halbreiter-maschinenbau.de</w:t>
      </w:r>
    </w:p>
    <w:p/>
    <w:p>
      <w:pPr>
        <w:pStyle w:val="Heading3"/>
      </w:pPr>
      <w:r>
        <w:t>Zweck und Geltungsbereich</w:t>
      </w:r>
    </w:p>
    <w:p>
      <w:r>
        <w:t>Diese Datenschutzerklaerung informiert ueber die Verarbeitung personenbezogener Daten auf der Unternehmens-Website www.halbreiter-maschinenbau.de gemaess Art. 13 DSGVO. Verantwortlicher ist die Halbreiter Maschinenbau GmbH, Industriestraße 12, 50829 Köln.</w:t>
      </w:r>
    </w:p>
    <w:p>
      <w:pPr>
        <w:pStyle w:val="Heading3"/>
      </w:pPr>
      <w:r>
        <w:t>Verarbeitungsuebersicht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Zweck</w:t>
            </w:r>
          </w:p>
        </w:tc>
        <w:tc>
          <w:tcPr>
            <w:tcW w:type="dxa" w:w="2160"/>
          </w:tcPr>
          <w:p>
            <w:r>
              <w:t>Datenkategorien</w:t>
            </w:r>
          </w:p>
        </w:tc>
        <w:tc>
          <w:tcPr>
            <w:tcW w:type="dxa" w:w="2160"/>
          </w:tcPr>
          <w:p>
            <w:r>
              <w:t>Rechtsgrundlage</w:t>
            </w:r>
          </w:p>
        </w:tc>
        <w:tc>
          <w:tcPr>
            <w:tcW w:type="dxa" w:w="2160"/>
          </w:tcPr>
          <w:p>
            <w:r>
              <w:t>Speicherdauer</w:t>
            </w:r>
          </w:p>
        </w:tc>
      </w:tr>
      <w:tr>
        <w:tc>
          <w:tcPr>
            <w:tcW w:type="dxa" w:w="2160"/>
          </w:tcPr>
          <w:p>
            <w:r>
              <w:t>Server-Logs (Sicherheit)</w:t>
            </w:r>
          </w:p>
        </w:tc>
        <w:tc>
          <w:tcPr>
            <w:tcW w:type="dxa" w:w="2160"/>
          </w:tcPr>
          <w:p>
            <w:r>
              <w:t>IP, User-Agent, Zeitstempel</w:t>
            </w:r>
          </w:p>
        </w:tc>
        <w:tc>
          <w:tcPr>
            <w:tcW w:type="dxa" w:w="2160"/>
          </w:tcPr>
          <w:p>
            <w:r>
              <w:t>Art. 6 Abs. 1 lit. f</w:t>
            </w:r>
          </w:p>
        </w:tc>
        <w:tc>
          <w:tcPr>
            <w:tcW w:type="dxa" w:w="2160"/>
          </w:tcPr>
          <w:p>
            <w:r>
              <w:t>30 Tage</w:t>
            </w:r>
          </w:p>
        </w:tc>
      </w:tr>
      <w:tr>
        <w:tc>
          <w:tcPr>
            <w:tcW w:type="dxa" w:w="2160"/>
          </w:tcPr>
          <w:p>
            <w:r>
              <w:t>Kontaktformular</w:t>
            </w:r>
          </w:p>
        </w:tc>
        <w:tc>
          <w:tcPr>
            <w:tcW w:type="dxa" w:w="2160"/>
          </w:tcPr>
          <w:p>
            <w:r>
              <w:t>Name, E-Mail, Nachricht</w:t>
            </w:r>
          </w:p>
        </w:tc>
        <w:tc>
          <w:tcPr>
            <w:tcW w:type="dxa" w:w="2160"/>
          </w:tcPr>
          <w:p>
            <w:r>
              <w:t>Art. 6 Abs. 1 lit. b</w:t>
            </w:r>
          </w:p>
        </w:tc>
        <w:tc>
          <w:tcPr>
            <w:tcW w:type="dxa" w:w="2160"/>
          </w:tcPr>
          <w:p>
            <w:r>
              <w:t>6 Monate</w:t>
            </w:r>
          </w:p>
        </w:tc>
      </w:tr>
      <w:tr>
        <w:tc>
          <w:tcPr>
            <w:tcW w:type="dxa" w:w="2160"/>
          </w:tcPr>
          <w:p>
            <w:r>
              <w:t>Newsletter (Double-Opt-In)</w:t>
            </w:r>
          </w:p>
        </w:tc>
        <w:tc>
          <w:tcPr>
            <w:tcW w:type="dxa" w:w="2160"/>
          </w:tcPr>
          <w:p>
            <w:r>
              <w:t>E-Mail, Anrede</w:t>
            </w:r>
          </w:p>
        </w:tc>
        <w:tc>
          <w:tcPr>
            <w:tcW w:type="dxa" w:w="2160"/>
          </w:tcPr>
          <w:p>
            <w:r>
              <w:t>Art. 6 Abs. 1 lit. a</w:t>
            </w:r>
          </w:p>
        </w:tc>
        <w:tc>
          <w:tcPr>
            <w:tcW w:type="dxa" w:w="2160"/>
          </w:tcPr>
          <w:p>
            <w:r>
              <w:t>bis Abmeldung</w:t>
            </w:r>
          </w:p>
        </w:tc>
      </w:tr>
      <w:tr>
        <w:tc>
          <w:tcPr>
            <w:tcW w:type="dxa" w:w="2160"/>
          </w:tcPr>
          <w:p>
            <w:r>
              <w:t>Karriereportal</w:t>
            </w:r>
          </w:p>
        </w:tc>
        <w:tc>
          <w:tcPr>
            <w:tcW w:type="dxa" w:w="2160"/>
          </w:tcPr>
          <w:p>
            <w:r>
              <w:t>Bewerbungsdaten (Lebenslauf, Zeugnisse)</w:t>
            </w:r>
          </w:p>
        </w:tc>
        <w:tc>
          <w:tcPr>
            <w:tcW w:type="dxa" w:w="2160"/>
          </w:tcPr>
          <w:p>
            <w:r>
              <w:t>Art. 6 Abs. 1 lit. b</w:t>
            </w:r>
          </w:p>
        </w:tc>
        <w:tc>
          <w:tcPr>
            <w:tcW w:type="dxa" w:w="2160"/>
          </w:tcPr>
          <w:p>
            <w:r>
              <w:t>6 Monate nach Absage</w:t>
            </w:r>
          </w:p>
        </w:tc>
      </w:tr>
      <w:tr>
        <w:tc>
          <w:tcPr>
            <w:tcW w:type="dxa" w:w="2160"/>
          </w:tcPr>
          <w:p>
            <w:r>
              <w:t>Webanalyse (Matomo, anonymisierte IP)</w:t>
            </w:r>
          </w:p>
        </w:tc>
        <w:tc>
          <w:tcPr>
            <w:tcW w:type="dxa" w:w="2160"/>
          </w:tcPr>
          <w:p>
            <w:r>
              <w:t>Klicks, Verweildauer</w:t>
            </w:r>
          </w:p>
        </w:tc>
        <w:tc>
          <w:tcPr>
            <w:tcW w:type="dxa" w:w="2160"/>
          </w:tcPr>
          <w:p>
            <w:r>
              <w:t>Art. 6 Abs. 1 lit. f</w:t>
            </w:r>
          </w:p>
        </w:tc>
        <w:tc>
          <w:tcPr>
            <w:tcW w:type="dxa" w:w="2160"/>
          </w:tcPr>
          <w:p>
            <w:r>
              <w:t>6 Monate</w:t>
            </w:r>
          </w:p>
        </w:tc>
      </w:tr>
    </w:tbl>
    <w:p>
      <w:pPr>
        <w:pStyle w:val="Heading3"/>
      </w:pPr>
      <w:r>
        <w:t>Empfaenger und Auftragsverarbeiter</w:t>
      </w:r>
    </w:p>
    <w:p>
      <w:pPr>
        <w:pStyle w:val="ListBullet"/>
      </w:pPr>
      <w:r>
        <w:t>Hosting: Hetzner Online GmbH (Falkenstein), AVV vorhanden.</w:t>
      </w:r>
    </w:p>
    <w:p>
      <w:pPr>
        <w:pStyle w:val="ListBullet"/>
      </w:pPr>
      <w:r>
        <w:t>E-Mail-Versand Newsletter: Cleverreach GmbH &amp; Co. KG (Rastede), AVV vorhanden.</w:t>
      </w:r>
    </w:p>
    <w:p>
      <w:pPr>
        <w:pStyle w:val="ListBullet"/>
      </w:pPr>
      <w:r>
        <w:t>Bewerbermanagement: Personio SE &amp; Co. KG (Muenchen), AVV vorhanden.</w:t>
      </w:r>
    </w:p>
    <w:p>
      <w:pPr>
        <w:pStyle w:val="Heading3"/>
      </w:pPr>
      <w:r>
        <w:t>Betroffenenrechte</w:t>
      </w:r>
    </w:p>
    <w:p>
      <w:r>
        <w:t>Betroffene haben das Recht auf Auskunft (Art. 15), Berichtigung (Art. 16), Loeschung (Art. 17), Einschraenkung der Verarbeitung (Art. 18), Datenuebertragbarkeit (Art. 20) und Widerspruch (Art. 21). Anfragen sind per E-Mail an datenschutz@halbreiter-maschinenbau.de zu richten. Beschwerderecht bei LDI NRW. Datenschutzbeauftragter: Herr RA Dr. Joerg Hilpert (extern, Hilpert &amp; Partner mbB, Koeln).</w:t>
      </w:r>
    </w:p>
    <w:p>
      <w:pPr>
        <w:pStyle w:val="Heading3"/>
      </w:pPr>
      <w:r>
        <w:t>Stand</w:t>
      </w:r>
    </w:p>
    <w:p>
      <w:r>
        <w:t>Stand 12.02.2024, jaehrliche Pruefung Q1.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