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Notfallplan Produktionsausfall</w:t>
      </w:r>
    </w:p>
    <w:p/>
    <w:p>
      <w:pPr>
        <w:pStyle w:val="Heading3"/>
      </w:pPr>
      <w:r>
        <w:t>Zweck und Geltungsbereich</w:t>
      </w:r>
    </w:p>
    <w:p>
      <w:r>
        <w:t>Dieser Notfallplan beschreibt die Massnahmen zur Wiederherstellung des Produktionsbetriebs der Halbreiter Maschinenbau GmbH bei wesentlichen Stoerungen (Stromausfall, Cyber-Vorfall, Kritikalitaetsausfall einer Schluesselmaschine, Brand, Pandemie).</w:t>
      </w:r>
    </w:p>
    <w:p>
      <w:pPr>
        <w:pStyle w:val="Heading3"/>
      </w:pPr>
      <w:r>
        <w:t>Szenarien und Sofortmassnahmen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Szenario</w:t>
            </w:r>
          </w:p>
        </w:tc>
        <w:tc>
          <w:tcPr>
            <w:tcW w:type="dxa" w:w="2880"/>
          </w:tcPr>
          <w:p>
            <w:r>
              <w:t>Sofortmassnahme</w:t>
            </w:r>
          </w:p>
        </w:tc>
        <w:tc>
          <w:tcPr>
            <w:tcW w:type="dxa" w:w="2880"/>
          </w:tcPr>
          <w:p>
            <w:r>
              <w:t>Zust. Funktion</w:t>
            </w:r>
          </w:p>
        </w:tc>
      </w:tr>
      <w:tr>
        <w:tc>
          <w:tcPr>
            <w:tcW w:type="dxa" w:w="2880"/>
          </w:tcPr>
          <w:p>
            <w:r>
              <w:t>Stromausfall &gt; 4 h</w:t>
            </w:r>
          </w:p>
        </w:tc>
        <w:tc>
          <w:tcPr>
            <w:tcW w:type="dxa" w:w="2880"/>
          </w:tcPr>
          <w:p>
            <w:r>
              <w:t>USV/NotStrom Server; manuelle Stilllegung Maschinen</w:t>
            </w:r>
          </w:p>
        </w:tc>
        <w:tc>
          <w:tcPr>
            <w:tcW w:type="dxa" w:w="2880"/>
          </w:tcPr>
          <w:p>
            <w:r>
              <w:t>Facility / Produktion</w:t>
            </w:r>
          </w:p>
        </w:tc>
      </w:tr>
      <w:tr>
        <w:tc>
          <w:tcPr>
            <w:tcW w:type="dxa" w:w="2880"/>
          </w:tcPr>
          <w:p>
            <w:r>
              <w:t>Brand (Halle A/B)</w:t>
            </w:r>
          </w:p>
        </w:tc>
        <w:tc>
          <w:tcPr>
            <w:tcW w:type="dxa" w:w="2880"/>
          </w:tcPr>
          <w:p>
            <w:r>
              <w:t>Werkfeuerwehr / Feuerwehr Koeln; Evakuierung</w:t>
            </w:r>
          </w:p>
        </w:tc>
        <w:tc>
          <w:tcPr>
            <w:tcW w:type="dxa" w:w="2880"/>
          </w:tcPr>
          <w:p>
            <w:r>
              <w:t>SiGeKo / SiFa</w:t>
            </w:r>
          </w:p>
        </w:tc>
      </w:tr>
      <w:tr>
        <w:tc>
          <w:tcPr>
            <w:tcW w:type="dxa" w:w="2880"/>
          </w:tcPr>
          <w:p>
            <w:r>
              <w:t>Ausfall PL-500 Hauptlinie</w:t>
            </w:r>
          </w:p>
        </w:tc>
        <w:tc>
          <w:tcPr>
            <w:tcW w:type="dxa" w:w="2880"/>
          </w:tcPr>
          <w:p>
            <w:r>
              <w:t>Verlagerung in Halle C, Lastausgleich Schichtbetrieb</w:t>
            </w:r>
          </w:p>
        </w:tc>
        <w:tc>
          <w:tcPr>
            <w:tcW w:type="dxa" w:w="2880"/>
          </w:tcPr>
          <w:p>
            <w:r>
              <w:t>Produktionsleitung</w:t>
            </w:r>
          </w:p>
        </w:tc>
      </w:tr>
      <w:tr>
        <w:tc>
          <w:tcPr>
            <w:tcW w:type="dxa" w:w="2880"/>
          </w:tcPr>
          <w:p>
            <w:r>
              <w:t>Cyber-Vorfall ERP/SAP</w:t>
            </w:r>
          </w:p>
        </w:tc>
        <w:tc>
          <w:tcPr>
            <w:tcW w:type="dxa" w:w="2880"/>
          </w:tcPr>
          <w:p>
            <w:r>
              <w:t>Schaltschrank IT-Trennung; Krisenstab; SOC-Aktivierung</w:t>
            </w:r>
          </w:p>
        </w:tc>
        <w:tc>
          <w:tcPr>
            <w:tcW w:type="dxa" w:w="2880"/>
          </w:tcPr>
          <w:p>
            <w:r>
              <w:t>IT / Geschaeftsleitung</w:t>
            </w:r>
          </w:p>
        </w:tc>
      </w:tr>
      <w:tr>
        <w:tc>
          <w:tcPr>
            <w:tcW w:type="dxa" w:w="2880"/>
          </w:tcPr>
          <w:p>
            <w:r>
              <w:t>Pandemie/Hochinzidenz</w:t>
            </w:r>
          </w:p>
        </w:tc>
        <w:tc>
          <w:tcPr>
            <w:tcW w:type="dxa" w:w="2880"/>
          </w:tcPr>
          <w:p>
            <w:r>
              <w:t>Hygienekonzept; Schichttrennung; Homeoffice Bueros</w:t>
            </w:r>
          </w:p>
        </w:tc>
        <w:tc>
          <w:tcPr>
            <w:tcW w:type="dxa" w:w="2880"/>
          </w:tcPr>
          <w:p>
            <w:r>
              <w:t>HR / GF</w:t>
            </w:r>
          </w:p>
        </w:tc>
      </w:tr>
    </w:tbl>
    <w:p>
      <w:pPr>
        <w:pStyle w:val="Heading3"/>
      </w:pPr>
      <w:r>
        <w:t>Krisenstab und Eskalation</w:t>
      </w:r>
    </w:p>
    <w:p>
      <w:r>
        <w:t>Krisenstab: CEO (Vorsitz), CFO, Produktionsleitung, IT-Leitung, HR-Leitung. Tagung 24/7-Erreichbarkeit ueber Telefonkette. Krisenstabsraum: Verwaltungsgebaeude 3. OG, R. 3.05. Erstreaktion innerhalb 60 Minuten nach Eintritt.</w:t>
      </w:r>
    </w:p>
    <w:p>
      <w:pPr>
        <w:pStyle w:val="Heading3"/>
      </w:pPr>
      <w:r>
        <w:t>Wiederanlauf-Zeitziele</w:t>
      </w:r>
    </w:p>
    <w:p>
      <w:pPr>
        <w:pStyle w:val="ListBullet"/>
      </w:pPr>
      <w:r>
        <w:t>IT-Kernsysteme (SAP, AD): RTO &lt; 24 h, RPO &lt; 4 h (siehe IT-Notfallhandbuch).</w:t>
      </w:r>
    </w:p>
    <w:p>
      <w:pPr>
        <w:pStyle w:val="ListBullet"/>
      </w:pPr>
      <w:r>
        <w:t>Pressenlinie PL-500: Wiederanlauf &lt; 72 h (Ersatzteilbevorratung).</w:t>
      </w:r>
    </w:p>
    <w:p>
      <w:pPr>
        <w:pStyle w:val="ListBullet"/>
      </w:pPr>
      <w:r>
        <w:t>Foerderbandanlagen: Wiederanlauf &lt; 24 h.</w:t>
      </w:r>
    </w:p>
    <w:p>
      <w:pPr>
        <w:pStyle w:val="ListBullet"/>
      </w:pPr>
      <w:r>
        <w:t>Verwaltung: Wiederanlauf &lt; 48 h (Notarbeitsplaetze konfiguriert).</w:t>
      </w:r>
    </w:p>
    <w:p>
      <w:pPr>
        <w:pStyle w:val="Heading3"/>
      </w:pPr>
      <w:r>
        <w:t>Tests</w:t>
      </w:r>
    </w:p>
    <w:p>
      <w:r>
        <w:t>Mindestens 1 Krisenuebung jaehrlich (Tabletop-Exercise). Letzte Uebung: 14.10.2023, Szenario »Cyber-Ransomware«. Lessons-Learned in Massnahmenliste IT/BCM-2023.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