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Disaster-Recovery-Plan 2024</w:t>
      </w:r>
    </w:p>
    <w:p/>
    <w:p>
      <w:pPr>
        <w:pStyle w:val="Heading3"/>
      </w:pPr>
      <w:r>
        <w:t>Zweck und Geltungsbereich</w:t>
      </w:r>
    </w:p>
    <w:p>
      <w:r>
        <w:t>Der DRP beschreibt die Wiederherstellung der kritischen IT-Systeme der Halbreiter Maschinenbau GmbH nach einem katastrophalen Ausfall (Brand, Cyber-Vorfall, Total-Hardware-Ausfall). Er stuetzt sich auf das IT-Notfallhandbuch (BCM) und das Backup-Restore-Konzept.</w:t>
      </w:r>
    </w:p>
    <w:p>
      <w:pPr>
        <w:pStyle w:val="Heading3"/>
      </w:pPr>
      <w:r>
        <w:t>Szenarien und Wiederanlauf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Szenario</w:t>
            </w:r>
          </w:p>
        </w:tc>
        <w:tc>
          <w:tcPr>
            <w:tcW w:type="dxa" w:w="2160"/>
          </w:tcPr>
          <w:p>
            <w:r>
              <w:t>RTO Ziel</w:t>
            </w:r>
          </w:p>
        </w:tc>
        <w:tc>
          <w:tcPr>
            <w:tcW w:type="dxa" w:w="2160"/>
          </w:tcPr>
          <w:p>
            <w:r>
              <w:t>RPO Ziel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</w:tr>
      <w:tr>
        <w:tc>
          <w:tcPr>
            <w:tcW w:type="dxa" w:w="2160"/>
          </w:tcPr>
          <w:p>
            <w:r>
              <w:t>Hardware-Ausfall Server</w:t>
            </w:r>
          </w:p>
        </w:tc>
        <w:tc>
          <w:tcPr>
            <w:tcW w:type="dxa" w:w="2160"/>
          </w:tcPr>
          <w:p>
            <w:r>
              <w:t>4 h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Failover Veeam Replikation</w:t>
            </w:r>
          </w:p>
        </w:tc>
      </w:tr>
      <w:tr>
        <w:tc>
          <w:tcPr>
            <w:tcW w:type="dxa" w:w="2160"/>
          </w:tcPr>
          <w:p>
            <w:r>
              <w:t>Brand RZ Hauptstandort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  <w:tc>
          <w:tcPr>
            <w:tcW w:type="dxa" w:w="2160"/>
          </w:tcPr>
          <w:p>
            <w:r>
              <w:t>1 h</w:t>
            </w:r>
          </w:p>
        </w:tc>
        <w:tc>
          <w:tcPr>
            <w:tcW w:type="dxa" w:w="2160"/>
          </w:tcPr>
          <w:p>
            <w:r>
              <w:t>Failover RZ Frankfurt (Equinix FR8)</w:t>
            </w:r>
          </w:p>
        </w:tc>
      </w:tr>
      <w:tr>
        <w:tc>
          <w:tcPr>
            <w:tcW w:type="dxa" w:w="2160"/>
          </w:tcPr>
          <w:p>
            <w:r>
              <w:t>Cyber-Vorfall (Ransomware)</w:t>
            </w:r>
          </w:p>
        </w:tc>
        <w:tc>
          <w:tcPr>
            <w:tcW w:type="dxa" w:w="2160"/>
          </w:tcPr>
          <w:p>
            <w:r>
              <w:t>48 h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  <w:tc>
          <w:tcPr>
            <w:tcW w:type="dxa" w:w="2160"/>
          </w:tcPr>
          <w:p>
            <w:r>
              <w:t>Restore aus Air-Gap-Backup + Forensik</w:t>
            </w:r>
          </w:p>
        </w:tc>
      </w:tr>
      <w:tr>
        <w:tc>
          <w:tcPr>
            <w:tcW w:type="dxa" w:w="2160"/>
          </w:tcPr>
          <w:p>
            <w:r>
              <w:t>Verlust Salesforce-Daten</w:t>
            </w:r>
          </w:p>
        </w:tc>
        <w:tc>
          <w:tcPr>
            <w:tcW w:type="dxa" w:w="2160"/>
          </w:tcPr>
          <w:p>
            <w:r>
              <w:t>8 h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  <w:tc>
          <w:tcPr>
            <w:tcW w:type="dxa" w:w="2160"/>
          </w:tcPr>
          <w:p>
            <w:r>
              <w:t>OwnBackup Restore</w:t>
            </w:r>
          </w:p>
        </w:tc>
      </w:tr>
      <w:tr>
        <w:tc>
          <w:tcPr>
            <w:tcW w:type="dxa" w:w="2160"/>
          </w:tcPr>
          <w:p>
            <w:r>
              <w:t>Verlust SAP HANA</w:t>
            </w:r>
          </w:p>
        </w:tc>
        <w:tc>
          <w:tcPr>
            <w:tcW w:type="dxa" w:w="2160"/>
          </w:tcPr>
          <w:p>
            <w:r>
              <w:t>4 h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HANA System Replication Failover</w:t>
            </w:r>
          </w:p>
        </w:tc>
      </w:tr>
    </w:tbl>
    <w:p>
      <w:pPr>
        <w:pStyle w:val="Heading3"/>
      </w:pPr>
      <w:r>
        <w:t>Krisenstab und Eskalation</w:t>
      </w:r>
    </w:p>
    <w:p>
      <w:r>
        <w:t>Krisenstab IT: Holger Brinkmann (IT-Leitung, Vorsitz), Andreas Klein (Infrastruktur), Dr. Marius Pohl (Anwendungen / SAP), Jens Decker (Security/SOC). Erste Reaktion innerhalb 30 Minuten. Eskalation an Geschaeftsfuehrung binnen 1 Stunde.</w:t>
      </w:r>
    </w:p>
    <w:p>
      <w:pPr>
        <w:pStyle w:val="Heading3"/>
      </w:pPr>
      <w:r>
        <w:t>Externe Dienstleister</w:t>
      </w:r>
    </w:p>
    <w:p>
      <w:pPr>
        <w:pStyle w:val="ListBullet"/>
      </w:pPr>
      <w:r>
        <w:t>RZ-Betrieb sekundaer: Equinix FR8 (Frankfurt), Datacenter-Vertrag.</w:t>
      </w:r>
    </w:p>
    <w:p>
      <w:pPr>
        <w:pStyle w:val="ListBullet"/>
      </w:pPr>
      <w:r>
        <w:t>SOC / Incident Response: SECUINFRA GmbH (Berlin), 24/7-Dienstleistung.</w:t>
      </w:r>
    </w:p>
    <w:p>
      <w:pPr>
        <w:pStyle w:val="ListBullet"/>
      </w:pPr>
      <w:r>
        <w:t>Forensik / IRP: HiSolutions AG (Berlin).</w:t>
      </w:r>
    </w:p>
    <w:p>
      <w:pPr>
        <w:pStyle w:val="Heading3"/>
      </w:pPr>
      <w:r>
        <w:t>Tests</w:t>
      </w:r>
    </w:p>
    <w:p>
      <w:r>
        <w:t>Mindestens 1 vollstaendiger Failover-Test pro Jahr. Letzter Test 14.10.2023 (Szenario Ransomware), Ergebnis erfolgreich mit RTO 41 h. Lessons-Learned: Verbesserung Restore-Sequenz SAP, Anschaffung Hardware-Air-Gap Bank.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