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ISMS-Richtlinie Passwortmanagement</w:t>
      </w:r>
    </w:p>
    <w:p/>
    <w:p>
      <w:pPr>
        <w:pStyle w:val="Heading3"/>
      </w:pPr>
      <w:r>
        <w:t>Zweck und Geltungsbereich</w:t>
      </w:r>
    </w:p>
    <w:p>
      <w:r>
        <w:t>Diese Richtlinie regelt den Umgang mit Passwoertern fuer interne IT-Systeme der Halbreiter Maschinenbau GmbH gemaess der ISMS-Rahmenrichtlinie (COMP_007). Sie orientiert sich an ISO/IEC 27001:2022 Annex A.9.4 und an BSI-Grundschutzbaustein ORP.4.</w:t>
      </w:r>
    </w:p>
    <w:p>
      <w:pPr>
        <w:pStyle w:val="Heading3"/>
      </w:pPr>
      <w:r>
        <w:t>Anforderungen an Passwoerter</w:t>
      </w:r>
    </w:p>
    <w:p>
      <w:pPr>
        <w:pStyle w:val="ListBullet"/>
      </w:pPr>
      <w:r>
        <w:t>Mindestlaenge 12 Zeichen, mindestens 3 von 4 Zeichenklassen (Klein-/Grossbuchstaben, Zahlen, Sonderzeichen).</w:t>
      </w:r>
    </w:p>
    <w:p>
      <w:pPr>
        <w:pStyle w:val="ListBullet"/>
      </w:pPr>
      <w:r>
        <w:t>Keine Trivialpassworte (Listen NIST CommonPassword aktiv).</w:t>
      </w:r>
    </w:p>
    <w:p>
      <w:pPr>
        <w:pStyle w:val="ListBullet"/>
      </w:pPr>
      <w:r>
        <w:t>Passwort-Historie 6 Eintraege; kein Recycling.</w:t>
      </w:r>
    </w:p>
    <w:p>
      <w:pPr>
        <w:pStyle w:val="ListBullet"/>
      </w:pPr>
      <w:r>
        <w:t>Wechsel: bei privilegierten Konten alle 90 Tage; bei Standard-Konten anlassbezogen.</w:t>
      </w:r>
    </w:p>
    <w:p>
      <w:pPr>
        <w:pStyle w:val="ListBullet"/>
      </w:pPr>
      <w:r>
        <w:t>Passwort-Manager (Keeper Security Enterprise) Pflicht fuer admin-Konten.</w:t>
      </w:r>
    </w:p>
    <w:p>
      <w:pPr>
        <w:pStyle w:val="Heading3"/>
      </w:pPr>
      <w:r>
        <w:t>Multi-Faktor-Authentifizierung</w:t>
      </w:r>
    </w:p>
    <w:p>
      <w:r>
        <w:t>MFA verpflichtend fuer alle Cloud-Anwendungen (Azure AD Conditional Access), externe Zugriffe (VPN), privilegierte Konten (PIM/PAM). Faktoren: Microsoft Authenticator App oder FIDO2-Token (YubiKey).</w:t>
      </w:r>
    </w:p>
    <w:p>
      <w:pPr>
        <w:pStyle w:val="Heading3"/>
      </w:pPr>
      <w:r>
        <w:t>Service-Konten</w:t>
      </w:r>
    </w:p>
    <w:p>
      <w:pPr>
        <w:pStyle w:val="ListBullet"/>
      </w:pPr>
      <w:r>
        <w:t>Mindestlaenge 24 Zeichen, kein Wechsel zwingend, aber jaehrliche Pruefung.</w:t>
      </w:r>
    </w:p>
    <w:p>
      <w:pPr>
        <w:pStyle w:val="ListBullet"/>
      </w:pPr>
      <w:r>
        <w:t>Hinterlegung im Privileged Access Vault (CyberArk).</w:t>
      </w:r>
    </w:p>
    <w:p>
      <w:pPr>
        <w:pStyle w:val="ListBullet"/>
      </w:pPr>
      <w:r>
        <w:t>Verwendung nur ueber Vault-gesteuerten Workflow; Audit-Logging aktiv.</w:t>
      </w:r>
    </w:p>
    <w:p>
      <w:pPr>
        <w:pStyle w:val="Heading3"/>
      </w:pPr>
      <w:r>
        <w:t>Schulung und Kontrolle</w:t>
      </w:r>
    </w:p>
    <w:p>
      <w:r>
        <w:t>Pflichtmodul »Passwort- und Identitaetssicherheit« im Lawpilots-eLearning, jaehrlich verpflichtend. Stichproben durch Internal Audit (Anja Lenz) quartalsweise. Verstoesse werden im IT-Ticketsystem (ServiceNow) als Security-Event aufgenommen.</w:t>
      </w:r>
    </w:p>
    <w:p>
      <w:pPr>
        <w:pStyle w:val="Heading3"/>
      </w:pPr>
      <w:r>
        <w:t>Verantwortlichkeit, Pflege und Schnittstellen</w:t>
      </w:r>
    </w:p>
    <w:p>
      <w:r>
        <w:t>IT-Leitung: Holger Brinkmann (h.brinkmann@halbreiter-maschinenbau.de). Stellvertretung: Andreas Klein (Infrastruktur). Pflege dieses Dokumentes erfolgt mindestens jaehrlich oder anlassbezogen bei wesentlichen Aenderungen der IT-Landschaft, der regulatorischen Anforderungen oder der Geschaeftsprozesse. Freigabe durch die Geschaeftsfuehrung (Klaus Mueller, CEO). Schnittstellen bestehen zum ISMS-Rahmenwerk (Richtlinie COMP_007), zum Notfallplan Produktionsausfall (Ordner 09) sowie zum Risikomanagement (Risikoregister Ordner 09). Verteiler: Geschaeftsfuehrung, Bereichsleiter IT, Bereichsleiter Compliance, Betriebsrat, Datenschutzbeauftragter. Archivierung im DMS (M-Files) gemaess Aufbewahrungsfristenkatalog der Halbreiter Maschinenbau GmbH. Rueckfragen zu Inhalt oder Anwendung an it-support@halbreiter-maschinenbau.de.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