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Elektronik GmbH</w:t>
      </w:r>
    </w:p>
    <w:p/>
    <w:p>
      <w:pPr>
        <w:pStyle w:val="Heading3"/>
      </w:pPr>
      <w:r>
        <w:t>Parteien</w:t>
      </w:r>
    </w:p>
    <w:p>
      <w:r>
        <w:t>Darlehensgeber: Brennhagen Elektronik AG</w:t>
        <w:br/>
        <w:t>Darlehensnehmer: Brennhagen Elektronik GmbH</w:t>
      </w:r>
    </w:p>
    <w:p>
      <w:pPr>
        <w:pStyle w:val="Heading3"/>
      </w:pPr>
      <w:r>
        <w:t>§ 1 Darlehensbetrag</w:t>
      </w:r>
    </w:p>
    <w:p>
      <w:r>
        <w:t>(1) Der Darlehensgeber gewährt dem Darlehensnehmer ein Darlehen in Höhe von 50.000.000 €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3,25 %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 Hauptwerk).</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