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Articles of Association / Gesellschaftsvertrag – Brennhagen (Shanghai) Co. Ltd. (RCN)</w:t>
      </w:r>
    </w:p>
    <w:p>
      <w:pPr>
        <w:jc w:val="center"/>
      </w:pPr>
      <w:r>
        <w:t>Wholly Foreign-Owned Enterprise (WFOE) / Limited Liability Company, Shanghai (People's Republic of China); konsolidierte Fassung 2023</w:t>
      </w:r>
    </w:p>
    <w:p/>
    <w:p>
      <w:pPr>
        <w:pStyle w:val="Heading3"/>
      </w:pPr>
      <w:r>
        <w:t>Company / Gesellschaft</w:t>
      </w:r>
    </w:p>
    <w:p>
      <w:r>
        <w:t>Name: Brennhagen (Shanghai) Co. Ltd. (RCN)</w:t>
        <w:br/>
        <w:t>Legal form: Wholly Foreign-Owned Enterprise (WFOE) / Limited Liability Company</w:t>
        <w:br/>
        <w:t>Registered office / Sitz: Shanghai, People's Republic of China</w:t>
        <w:br/>
        <w:t>Register / Registry: Unified Social Credit Code 913100007891234567 (Shanghai AMR Registry)</w:t>
        <w:br/>
        <w:t>Shareholder / Gesellschafter (100 %): Brennhagen Holding GmbH, Stuttgart, Germany</w:t>
      </w:r>
    </w:p>
    <w:p>
      <w:pPr>
        <w:pStyle w:val="Heading3"/>
      </w:pPr>
      <w:r>
        <w:t>Object of the company / Unternehmensgegenstand</w:t>
      </w:r>
    </w:p>
    <w:p>
      <w:r>
        <w:t>The object of the company is the sales, after-sales service, technical support and aftermarket distribution of automotive electronics components (in particular infotainment, battery management, ADAS, powertrain and matrix-LED modules) within the People's Republic of China and the Asia-Pacific region; the import and export activities related thereto; the engagement of local engineering, training and customer-support personnel; and any other activities permitted under Chinese law and within the company's approved business scope.</w:t>
      </w:r>
    </w:p>
    <w:p>
      <w:pPr>
        <w:pStyle w:val="Heading3"/>
      </w:pPr>
      <w:r>
        <w:t>Share capital / Stammkapital</w:t>
      </w:r>
    </w:p>
    <w:p>
      <w:r>
        <w:t>Registered capital: USD 4,000,000 (paid-in). Sole shareholder: Brennhagen Holding GmbH (RHO), Stuttgart. Capital is registered in USD; functional reporting currency is CNY. Capital increases require resolution of the sole shareholder and approval by Shanghai AMR / SAFE registration.</w:t>
      </w:r>
    </w:p>
    <w:p>
      <w:pPr>
        <w:pStyle w:val="Heading3"/>
      </w:pPr>
      <w:r>
        <w:t>Corporate bodies / Organe</w:t>
      </w:r>
    </w:p>
    <w:p>
      <w:r>
        <w:t>Corporate bodies: (i) the sole shareholder (Brennhagen Holding GmbH); (ii) the Executive Director / Legal Representative (currently the Country Manager Zhang Hao); (iii) the Supervisor (appointed by the sole shareholder). The company has no Board of Directors. The Executive Director represents the company externally subject to limits set in the shareholder resolutions and the group's internal authorization matrix.</w:t>
      </w:r>
    </w:p>
    <w:p>
      <w:pPr>
        <w:pStyle w:val="Heading3"/>
      </w:pPr>
      <w:r>
        <w:t>Financial year / Geschaeftsjahr</w:t>
      </w:r>
    </w:p>
    <w:p>
      <w:r>
        <w:t>The financial year corresponds to the calendar year (1 January – 31 December). The first shortened financial year, where applicable, ends on 31 December of the year of incorporation. The annual financial statements are prepared in accordance with local GAAP and additionally converted to IFRS for group consolidation purposes within the Brennhagen group reporting package.</w:t>
      </w:r>
    </w:p>
    <w:p>
      <w:pPr>
        <w:pStyle w:val="Heading3"/>
      </w:pPr>
      <w:r>
        <w:t>Profit distribution / Gewinnverwendung</w:t>
      </w:r>
    </w:p>
    <w:p>
      <w:r>
        <w:t>Annual profits are distributed in accordance with the resolution of the shareholders' meeting, subject to legal reserve requirements of the relevant jurisdiction. Dividends to the parent company shall be paid in accordance with the group dividend policy (Konzernrichtlinie Treasury 2023) and the applicable double-tax treaty between the country of incorporation and Germany.</w:t>
      </w:r>
    </w:p>
    <w:p>
      <w:pPr>
        <w:pStyle w:val="Heading3"/>
      </w:pPr>
      <w:r>
        <w:t>Amendments and dissolution / Aenderungen und Aufloesung</w:t>
      </w:r>
    </w:p>
    <w:p>
      <w:r>
        <w:t>Amendments to these articles require a resolution of the shareholders' meeting with the qualified majority required by the applicable law. Dissolution requires unanimous shareholder consent and follows the statutory liquidation procedure of the relevant jurisdiction. Upon dissolution, any remaining net assets are distributed to the sole shareholder.</w:t>
      </w:r>
    </w:p>
    <w:p>
      <w:pPr>
        <w:pStyle w:val="Heading3"/>
      </w:pPr>
      <w:r>
        <w:t>Governing law / Anwendbares Recht</w:t>
      </w:r>
    </w:p>
    <w:p>
      <w:r>
        <w:t>These articles are governed by the laws of People's Republic of China. Place of jurisdiction is the competent court at the registered office of the company. The German translation of these articles is provided for information purposes only; in case of any divergence the original language version prevails.</w:t>
      </w:r>
    </w:p>
    <w:p>
      <w:pPr>
        <w:pStyle w:val="Heading3"/>
      </w:pPr>
      <w:r>
        <w:t>Signature / Unterzeichnung</w:t>
      </w:r>
    </w:p>
    <w:p>
      <w:r>
        <w:t>Ort, Datum: Shanghai, den 15. Maerz 2023</w:t>
      </w:r>
    </w:p>
    <w:p>
      <w:r>
        <w:t>_________________________            _________________________</w:t>
        <w:br/>
        <w:t>Anna Mueller                          Local Managing Director</w:t>
        <w:br/>
        <w:t>Managing Director (Parent)                          Geschaeftsfuehrer/in / Director</w:t>
        <w:br/>
        <w:t>Brennhagen Holding GmbH                       Brennhagen (Shanghai) Co. Ltd. (RCN)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