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Articles of Association / Gesellschaftsvertrag – Brennhagen Finance Ireland DAC (RFI)</w:t>
      </w:r>
    </w:p>
    <w:p>
      <w:pPr>
        <w:jc w:val="center"/>
      </w:pPr>
      <w:r>
        <w:t>Designated Activity Company (DAC) limited by shares, Dublin (Ireland); konsolidierte Fassung 2023</w:t>
      </w:r>
    </w:p>
    <w:p/>
    <w:p>
      <w:pPr>
        <w:pStyle w:val="Heading3"/>
      </w:pPr>
      <w:r>
        <w:t>Company / Gesellschaft</w:t>
      </w:r>
    </w:p>
    <w:p>
      <w:r>
        <w:t>Name: Brennhagen Finance Ireland DAC (RFI)</w:t>
        <w:br/>
        <w:t>Legal form: Designated Activity Company (DAC) limited by shares</w:t>
        <w:br/>
        <w:t>Registered office / Sitz: Dublin, Ireland</w:t>
        <w:br/>
        <w:t>Register / Registry: Companies Registration Office (CRO) Dublin, registration no. 654321 (mock)</w:t>
        <w:br/>
        <w:t>Shareholder / Gesellschafter (100 %): Brennhagen Holding GmbH, Stuttgart, Germany</w:t>
      </w:r>
    </w:p>
    <w:p>
      <w:pPr>
        <w:pStyle w:val="Heading3"/>
      </w:pPr>
      <w:r>
        <w:t>Object of the company / Unternehmensgegenstand</w:t>
      </w:r>
    </w:p>
    <w:p>
      <w:r>
        <w:t>The object of the company is to act as a group treasury and finance vehicle of the Brennhagen group: in particular to raise debt instruments (private placements, schuldscheine, intercompany loans), to provide funding to other Brennhagen group companies on arm's-length terms, to perform group FX and interest-rate hedging activities, and to engage in any other activities permitted to a designated activity company under the Companies Act 2014 of Ireland.</w:t>
      </w:r>
    </w:p>
    <w:p>
      <w:pPr>
        <w:pStyle w:val="Heading3"/>
      </w:pPr>
      <w:r>
        <w:t>Share capital / Stammkapital</w:t>
      </w:r>
    </w:p>
    <w:p>
      <w:r>
        <w:t>Authorised share capital: EUR 100,000 divided into 100,000 ordinary shares of EUR 1.00 each. Issued and fully paid share capital: EUR 25,000 (25,000 ordinary shares). Sole shareholder of record: Brennhagen Holding GmbH, Stuttgart, Germany. Any transfer of shares requires prior approval of the board and the sole shareholder.</w:t>
      </w:r>
    </w:p>
    <w:p>
      <w:pPr>
        <w:pStyle w:val="Heading3"/>
      </w:pPr>
      <w:r>
        <w:t>Corporate bodies / Organe</w:t>
      </w:r>
    </w:p>
    <w:p>
      <w:r>
        <w:t>Corporate bodies: (i) the sole shareholder (Brennhagen Holding GmbH); (ii) the Board of Directors comprising at least two directors (at least one resident in the EEA in accordance with the Companies Act 2014); (iii) the Company Secretary. The Board manages the company within the parameters set by the group treasury policy (Konzernrichtlinie Treasury 2023) and any board resolutions of the sole shareholder.</w:t>
      </w:r>
    </w:p>
    <w:p>
      <w:pPr>
        <w:pStyle w:val="Heading3"/>
      </w:pPr>
      <w:r>
        <w:t>Financial year / Geschaeftsjahr</w:t>
      </w:r>
    </w:p>
    <w:p>
      <w:r>
        <w:t>The financial year corresponds to the calendar year (1 January – 31 December). The first shortened financial year, where applicable, ends on 31 December of the year of incorporation. The annual financial statements are prepared in accordance with local GAAP and additionally converted to IFRS for group consolidation purposes within the Brennhagen group reporting package.</w:t>
      </w:r>
    </w:p>
    <w:p>
      <w:pPr>
        <w:pStyle w:val="Heading3"/>
      </w:pPr>
      <w:r>
        <w:t>Profit distribution / Gewinnverwendung</w:t>
      </w:r>
    </w:p>
    <w:p>
      <w:r>
        <w:t>Annual profits are distributed in accordance with the resolution of the shareholders' meeting, subject to legal reserve requirements of the relevant jurisdiction. Dividends to the parent company shall be paid in accordance with the group dividend policy (Konzernrichtlinie Treasury 2023) and the applicable double-tax treaty between the country of incorporation and Germany.</w:t>
      </w:r>
    </w:p>
    <w:p>
      <w:pPr>
        <w:pStyle w:val="Heading3"/>
      </w:pPr>
      <w:r>
        <w:t>Amendments and dissolution / Aenderungen und Aufloesung</w:t>
      </w:r>
    </w:p>
    <w:p>
      <w:r>
        <w:t>Amendments to these articles require a resolution of the shareholders' meeting with the qualified majority required by the applicable law. Dissolution requires unanimous shareholder consent and follows the statutory liquidation procedure of the relevant jurisdiction. Upon dissolution, any remaining net assets are distributed to the sole shareholder.</w:t>
      </w:r>
    </w:p>
    <w:p>
      <w:pPr>
        <w:pStyle w:val="Heading3"/>
      </w:pPr>
      <w:r>
        <w:t>Governing law / Anwendbares Recht</w:t>
      </w:r>
    </w:p>
    <w:p>
      <w:r>
        <w:t>These articles are governed by the laws of Ireland. Place of jurisdiction is the competent court at the registered office of the company. The German translation of these articles is provided for information purposes only; in case of any divergence the original language version prevails.</w:t>
      </w:r>
    </w:p>
    <w:p>
      <w:pPr>
        <w:pStyle w:val="Heading3"/>
      </w:pPr>
      <w:r>
        <w:t>Signature / Unterzeichnung</w:t>
      </w:r>
    </w:p>
    <w:p>
      <w:r>
        <w:t>Ort, Datum: Dublin, den 15. Maerz 2023</w:t>
      </w:r>
    </w:p>
    <w:p>
      <w:r>
        <w:t>_________________________            _________________________</w:t>
        <w:br/>
        <w:t>Anna Mueller                          Local Managing Director</w:t>
        <w:br/>
        <w:t>Managing Director (Parent)                          Geschaeftsfuehrer/in / Director</w:t>
        <w:br/>
        <w:t>Brennhagen Holding GmbH                       Brennhagen Finance Ireland DAC (RFI)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