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Győr  |  Cg. 08-09-025671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Gesellschaftsvertrag der Brennhagen Hungary Kft.</w:t>
      </w:r>
    </w:p>
    <w:p/>
    <w:p>
      <w:pPr>
        <w:pStyle w:val="Heading3"/>
      </w:pPr>
      <w:r>
        <w:t>§ 1 Firma und Sitz</w:t>
      </w:r>
    </w:p>
    <w:p>
      <w:r>
        <w:t>(1) Die Gesellschaft führt die Firma Brennhagen Hungary Kft..</w:t>
      </w:r>
    </w:p>
    <w:p>
      <w:r>
        <w:t>(2) Sitz der Gesellschaft ist Győr.</w:t>
      </w:r>
    </w:p>
    <w:p>
      <w:pPr>
        <w:pStyle w:val="Heading3"/>
      </w:pPr>
      <w:r>
        <w:t>§ 2 Gegenstand</w:t>
      </w:r>
    </w:p>
    <w:p>
      <w:r>
        <w:t>Gegenstand des Unternehmens ist Produktion (EV-Komponenten). Die Gesellschaft erbringt ihre Leistungen überwiegend für den Brennhagen-Konzern sowie ausgewählte Dritte.</w:t>
      </w:r>
    </w:p>
    <w:p>
      <w:pPr>
        <w:pStyle w:val="Heading3"/>
      </w:pPr>
      <w:r>
        <w:t>§ 3 Stammkapital</w:t>
      </w:r>
    </w:p>
    <w:p>
      <w:r>
        <w:t>Das Stammkapital der Gesellschaft beträgt EUR 5.000.000 (in Worten: fünf Millionen Euro). Es ist eingeteilt in 5.000 Geschäftsanteile zu je EUR 1.000. Alleinige Gesellschafterin ist die Brennhagen Elektronik AG.</w:t>
      </w:r>
    </w:p>
    <w:p>
      <w:pPr>
        <w:pStyle w:val="Heading3"/>
      </w:pPr>
      <w:r>
        <w:t>§ 4 Geschäftsführung</w:t>
      </w:r>
    </w:p>
    <w:p>
      <w:r>
        <w:t>Die Gesellschaft hat einen oder mehrere Geschäftsführer. Bei mehreren Geschäftsführern wird die Gesellschaft durch zwei Geschäftsführer gemeinsam oder durch einen Geschäftsführer gemeinsam mit einem Prokuristen vertreten.</w:t>
      </w:r>
    </w:p>
    <w:p>
      <w:pPr>
        <w:pStyle w:val="Heading3"/>
      </w:pPr>
      <w:r>
        <w:t>§ 5 Gesellschafterversammlung</w:t>
      </w:r>
    </w:p>
    <w:p>
      <w:r>
        <w:t>Gesellschafterversammlungen finden mindestens einmal jährlich statt. Beschlüsse werden mit einfacher Mehrheit der abgegebenen Stimmen gefasst, soweit nicht das Gesetz oder dieser Gesellschaftsvertrag eine größere Mehrheit verlangen.</w:t>
      </w:r>
    </w:p>
    <w:p>
      <w:pPr>
        <w:pStyle w:val="Heading3"/>
      </w:pPr>
      <w:r>
        <w:t>§ 6 Zustimmungspflichtige Geschäfte</w:t>
      </w:r>
    </w:p>
    <w:p>
      <w:r>
        <w:t>Der Zustimmung der Gesellschafterin bedürfen insbesondere: Investitionen &gt; EUR 500.000, Eingehung von Verbindlichkeiten &gt; EUR 1.000.000, Einstellung und Entlassung leitender Angestellter, Gewährung von Darlehen an Dritte.</w:t>
      </w:r>
    </w:p>
    <w:p>
      <w:r>
        <w:t>Stuttgart, den 19. Juni 2023</w:t>
      </w:r>
    </w:p>
    <w:p>
      <w:r>
        <w:t>Brennhagen Elektronik AG</w:t>
      </w:r>
    </w:p>
    <w:p>
      <w:r>
        <w:t>________________________                    ________________________</w:t>
        <w:br/>
        <w:t>Dr. Petra Hollmann                             Stefan Richter</w:t>
        <w:br/>
        <w:t>Vorstandsvorsitzende                        Vorstand Finanzen</w:t>
      </w:r>
    </w:p>
    <w:p>
      <w:r>
        <w:t>Alleinige Gesellschafterin: Brennhagen Elektronik AG</w:t>
      </w:r>
    </w:p>
    <w:p>
      <w:r>
        <w:t>________________________</w:t>
        <w:br/>
        <w:t>[Unterschrift / Signature]</w:t>
      </w:r>
    </w:p>
    <w:p>
      <w:r>
        <w:t>Anlagen:</w:t>
        <w:br/>
        <w:t>Anlage 1 – [Leistungsbeschreibung]</w:t>
        <w:br/>
        <w:t>Anlage 2 – [Preisliste]</w:t>
        <w:br/>
        <w:t>Anlage 3 – [Qualitätsanforderungen]</w:t>
        <w:br/>
        <w:t>Anlage 4 – Exhibit A – to be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