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Konzerninterne Rechnung Nr. RSG-IC-2020-07-0142</w:t>
      </w:r>
    </w:p>
    <w:p>
      <w:pPr>
        <w:jc w:val="center"/>
      </w:pPr>
      <w:r>
        <w:t>Rechnungssteller: Brennhagen Software GmbH an Brennhagen Elektronik GmbH (REG), Heilbronn</w:t>
      </w:r>
    </w:p>
    <w:p/>
    <w:p>
      <w:pPr>
        <w:pStyle w:val="Heading3"/>
      </w:pPr>
      <w:r>
        <w:t>Rechnungssteller</w:t>
      </w:r>
    </w:p>
    <w:p>
      <w:r>
        <w:t>Brennhagen Software GmbH (RSG)</w:t>
        <w:br/>
        <w:t>München, DE</w:t>
        <w:br/>
        <w:t>HRB 319872, AG München</w:t>
        <w:br/>
        <w:t>UmsSt-ID: gemaess lokaler Registrierung; bei innergemeinschaftlicher Leistung Reverse Charge.</w:t>
      </w:r>
    </w:p>
    <w:p>
      <w:pPr>
        <w:pStyle w:val="Heading3"/>
      </w:pPr>
      <w:r>
        <w:t>Rechnungsempfaenger</w:t>
      </w:r>
    </w:p>
    <w:p>
      <w:r>
        <w:t>Brennhagen Elektronik GmbH (REG), Heilbronn</w:t>
        <w:br/>
        <w:t>Konzerninterner Verbund</w:t>
        <w:br/>
        <w:t>Lieferadresse / Rechnungsadresse: gem. Konzernanschrift</w:t>
      </w:r>
    </w:p>
    <w:p>
      <w:pPr>
        <w:pStyle w:val="Heading3"/>
      </w:pPr>
      <w:r>
        <w:t>Rechnungsdetails</w:t>
      </w:r>
    </w:p>
    <w:p>
      <w:r>
        <w:t>Rechnungsnummer: RSG-IC-2020-07-0142</w:t>
        <w:br/>
        <w:t>Rechnungsdatum: 07/2020</w:t>
        <w:br/>
        <w:t>Leistungszeitraum: 07/2020</w:t>
        <w:br/>
        <w:t>Faelligkeit: 30 Tage netto nach Rechnungseingang</w:t>
        <w:br/>
        <w:t>Waehrung: EUR</w:t>
        <w:br/>
        <w:t>Zahlungsweg: SEPA-Konzern-Cash-Pool</w:t>
      </w:r>
    </w:p>
    <w:p>
      <w:pPr>
        <w:pStyle w:val="Heading3"/>
      </w:pPr>
      <w:r>
        <w:t>Leistungsbeschreibung</w:t>
      </w:r>
    </w:p>
    <w:p>
      <w:r>
        <w:t>Embedded-Software-Entwicklungsleistungen Juli 2020 fuer das Produktprogramm ICP-3 / ECU-900: Firmware-Pflege, Variantenmanagement, OTA-Plattform-Support, Code-Reviews und Test-Automatisierungs-Skripte; Gesamtaufwand 1.420 Stunden zu 130 EUR/h (inkl. Cost+ 5 %). Detailaufstellung gemaess Service-Spezifikation Anhang 1 zum Intercompany-Dienstleistungsvertrag RSG-REG 2020.</w:t>
      </w:r>
    </w:p>
    <w:p>
      <w:pPr>
        <w:pStyle w:val="Heading3"/>
      </w:pPr>
      <w:r>
        <w:t>Verguetung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Summe (EUR)</w:t>
            </w:r>
          </w:p>
        </w:tc>
      </w:tr>
      <w:tr>
        <w:tc>
          <w:tcPr>
            <w:tcW w:type="dxa" w:w="2160"/>
          </w:tcPr>
          <w:p>
            <w:r>
              <w:t>Leistung gem. IC-Vertrag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184,730.00</w:t>
            </w:r>
          </w:p>
        </w:tc>
        <w:tc>
          <w:tcPr>
            <w:tcW w:type="dxa" w:w="2160"/>
          </w:tcPr>
          <w:p>
            <w:r>
              <w:t>184,730.00</w:t>
            </w:r>
          </w:p>
        </w:tc>
      </w:tr>
      <w:tr>
        <w:tc>
          <w:tcPr>
            <w:tcW w:type="dxa" w:w="2160"/>
          </w:tcPr>
          <w:p>
            <w:r>
              <w:t>Zwischensumme netto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184,730.00</w:t>
            </w:r>
          </w:p>
        </w:tc>
      </w:tr>
      <w:tr>
        <w:tc>
          <w:tcPr>
            <w:tcW w:type="dxa" w:w="2160"/>
          </w:tcPr>
          <w:p>
            <w:r>
              <w:t>Umsatzsteuer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Reverse Charge</w:t>
            </w:r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184,730.00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 Verguetung entspricht der vertraglich vereinbarten Cost-Plus-Methodik (Aufschlag 5 % bzw. vertraglich abweichend) gemaess Intercompany-Rahmenvertrag 2020 und ist konsistent mit der Verrechnungspreisdokumentation des Brennhagen-Konzerns (Masterdatei 2020). Eine separate Begleitdokumentation zur arms'-length-Konformitaet ist beim Rechnungssteller verfuegbar.</w:t>
      </w:r>
    </w:p>
    <w:p>
      <w:pPr>
        <w:pStyle w:val="Heading3"/>
      </w:pPr>
      <w:r>
        <w:t>Reverse-Charge-Vermerk</w:t>
      </w:r>
    </w:p>
    <w:p>
      <w:r>
        <w:t>Bei grenzueberschreitender innergemeinschaftlicher sonstiger Leistung gem. § 13b UStG / Art. 196 MwStSystRL geht die Steuerschuldnerschaft auf den Leistungsempfaenger ueber (Reverse Charge). Keine deutsche Umsatzsteuer ausgewiesen.</w:t>
      </w:r>
    </w:p>
    <w:p>
      <w:pPr>
        <w:pStyle w:val="Heading3"/>
      </w:pPr>
      <w:r>
        <w:t>Hinweis</w:t>
      </w:r>
    </w:p>
    <w:p>
      <w:r>
        <w:t>Diese Rechnung ist Teil der konzerninternen Leistungsverrechnung und unterliegt der konzerninternen Pruefung durch Group Tax / Group Treasury. Reklamationen sind binnen 14 Tagen schriftlich zu erheben.</w:t>
      </w:r>
    </w:p>
    <w:p>
      <w:pPr>
        <w:pStyle w:val="Heading3"/>
      </w:pPr>
      <w:r>
        <w:t>Ausstellung</w:t>
      </w:r>
    </w:p>
    <w:p>
      <w:r>
        <w:t>München, im 07/2020</w:t>
      </w:r>
    </w:p>
    <w:p>
      <w:r>
        <w:t>Brennhagen Software GmbH – Buchhaltung / Accounting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