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Sitzungsprotokoll Aufsichtsrat – Q3 2021</w:t>
      </w:r>
    </w:p>
    <w:p>
      <w:pPr>
        <w:jc w:val="center"/>
      </w:pPr>
      <w:r>
        <w:t>Sitzung am 18. August 2021 – Vaihinger Strasse 120, 70567 Stuttgart</w:t>
      </w:r>
    </w:p>
    <w:p/>
    <w:p>
      <w:pPr>
        <w:pStyle w:val="Heading3"/>
      </w:pPr>
      <w:r>
        <w:t>Teilnehmende</w:t>
      </w:r>
    </w:p>
    <w:p>
      <w:r>
        <w:t>Aufsichtsrat: Dr. Klaus Steinbrueck (Vorsitzender), Prof. Dr.-Ing. Gerhard Voss (stellv. Vorsitz, Pruefungsausschuss-Vorsitz), Dr. Ingrid Schoellkopf, Marlies Duerr (Arbeitnehmervertreterin), Thomas Reinhardt (MdB).</w:t>
      </w:r>
    </w:p>
    <w:p>
      <w:r>
        <w:t>Geladen Vorstand: Anna Mueller (CEO), Laura Bauer (CFO), Dr. Thomas Weber (COO), Stefan Hoffmann (CTO).</w:t>
      </w:r>
    </w:p>
    <w:p>
      <w:r>
        <w:t>Wirtschaftspruefung (sofern relevant): KPMG AG WPG, Dr. Maximilian Brand (Partner).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Genehmigung Protokoll Vorquartal</w:t>
      </w:r>
    </w:p>
    <w:p>
      <w:pPr>
        <w:pStyle w:val="ListBullet"/>
      </w:pPr>
      <w:r>
        <w:t>TOP 2 Bericht Vorstand zum Geschaeftsverlauf</w:t>
      </w:r>
    </w:p>
    <w:p>
      <w:pPr>
        <w:pStyle w:val="ListBullet"/>
      </w:pPr>
      <w:r>
        <w:t>TOP 3 Berichterstattung Pruefungsausschuss / Compliance</w:t>
      </w:r>
    </w:p>
    <w:p>
      <w:pPr>
        <w:pStyle w:val="ListBullet"/>
      </w:pPr>
      <w:r>
        <w:t>TOP 4 Wesentliche M&amp;A- und Investitionsvorhaben</w:t>
      </w:r>
    </w:p>
    <w:p>
      <w:pPr>
        <w:pStyle w:val="ListBullet"/>
      </w:pPr>
      <w:r>
        <w:t>TOP 5 Personalentwicklung Vorstand / 1. Fuehrungsebene</w:t>
      </w:r>
    </w:p>
    <w:p>
      <w:pPr>
        <w:pStyle w:val="ListBullet"/>
      </w:pPr>
      <w:r>
        <w:t>TOP 6 Strategische Themen und Beschluesse</w:t>
      </w:r>
    </w:p>
    <w:p>
      <w:pPr>
        <w:pStyle w:val="ListBullet"/>
      </w:pPr>
      <w:r>
        <w:t>TOP 7 Bericht aus den Ausschuessen</w:t>
      </w:r>
    </w:p>
    <w:p>
      <w:pPr>
        <w:pStyle w:val="ListBullet"/>
      </w:pPr>
      <w:r>
        <w:t>TOP 8 Verschiedenes</w:t>
      </w:r>
    </w:p>
    <w:p>
      <w:pPr>
        <w:pStyle w:val="Heading3"/>
      </w:pPr>
      <w:r>
        <w:t>Bericht des Vorstands</w:t>
      </w:r>
    </w:p>
    <w:p>
      <w:r>
        <w:t>CFO berichtet Halbjahreszahlen: Umsatz 290 Mio. EUR (+8,4 % YoY), EBITDA 36,5 Mio. EUR (Marge 12,6 %). Operative Performance robust trotz Lieferketten-Belastungen. CMO/CTO praesentieren technologische Roadmap: BMS-12 Batteriemanagement (BEV) als strategischer Wachstumspfad ab 2023; Roadmap erfordert F&amp;E-Investitionsanstieg um 12 Mio. EUR ab 2022.</w:t>
      </w:r>
    </w:p>
    <w:p>
      <w:pPr>
        <w:pStyle w:val="Heading3"/>
      </w:pPr>
      <w:r>
        <w:t>Beschluesse / Aktionspunkte</w:t>
      </w:r>
    </w:p>
    <w:p>
      <w:r>
        <w:t>Aufsichtsrat befuerwortet die Roadmap BMS-12 und genehmigt das ausserordentliche F&amp;E-Budget +12 Mio. EUR fuer 2022 (Auftragslage VW BMS, Hyundai BMS in Verhandlung). Vorstand wird ermaechtigt, weitere Joint-Innovation-Partnerschaften mit Fraunhofer ISC und Bosch zu pruefen.</w:t>
      </w:r>
    </w:p>
    <w:p>
      <w:pPr>
        <w:pStyle w:val="Heading3"/>
      </w:pPr>
      <w:r>
        <w:t>Schluss</w:t>
      </w:r>
    </w:p>
    <w:p>
      <w:r>
        <w:t>Die Sitzung wurde um 18:30 Uhr geschlossen. Naechste Sitzung gemaess Sitzungsplan.</w:t>
      </w:r>
    </w:p>
    <w:p>
      <w:pPr>
        <w:pStyle w:val="Heading3"/>
      </w:pPr>
      <w:r>
        <w:t>Unterschriften</w:t>
      </w:r>
    </w:p>
    <w:p>
      <w:r>
        <w:t>Ort, Datum: Stuttgart, den 18. August 2021</w:t>
      </w:r>
    </w:p>
    <w:p>
      <w:r>
        <w:t>_________________________            _________________________</w:t>
        <w:br/>
        <w:t>Dr. Klaus Steinbrueck                          Anna Mueller</w:t>
        <w:br/>
        <w:t>Aufsichtsratsvorsitzender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