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Hauptversammlungs-Protokoll – 8. Juni 2023</w:t>
      </w:r>
    </w:p>
    <w:p>
      <w:pPr>
        <w:jc w:val="center"/>
      </w:pPr>
      <w:r>
        <w:t>Ordentliche Hauptversammlung ueber das Geschaeftsjahr 2022</w:t>
      </w:r>
    </w:p>
    <w:p/>
    <w:p>
      <w:pPr>
        <w:pStyle w:val="Heading3"/>
      </w:pPr>
      <w:r>
        <w:t>Eroeffnung und Versammlungsleitung</w:t>
      </w:r>
    </w:p>
    <w:p>
      <w:r>
        <w:t>Die ordentliche Hauptversammlung der Brennhagen Elektronik AG fand am 8. Juni 2023 um 10:00 Uhr in der Liederhalle Stuttgart, Berliner Platz 1, 70174 Stuttgart, statt. Versammlungsleiter: Aufsichtsratsvorsitzender Dr. Klaus Steinbrueck. Notarin: Dr. Karin Sonneborn, Stuttgart (UR-Nr. NS-HV-2022/1). Praesenz: 286.2 % des stimmberechtigten Grundkapitals.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Vorlage des Jahres- und Konzernabschlusses 2022, des Lageberichts und des Berichts des Aufsichtsrats</w:t>
      </w:r>
    </w:p>
    <w:p>
      <w:pPr>
        <w:pStyle w:val="ListBullet"/>
      </w:pPr>
      <w:r>
        <w:t>TOP 2 Beschluss ueber die Verwendung des Bilanzgewinns</w:t>
      </w:r>
    </w:p>
    <w:p>
      <w:pPr>
        <w:pStyle w:val="ListBullet"/>
      </w:pPr>
      <w:r>
        <w:t>TOP 3 Beschluss ueber die Entlastung der Mitglieder des Vorstands</w:t>
      </w:r>
    </w:p>
    <w:p>
      <w:pPr>
        <w:pStyle w:val="ListBullet"/>
      </w:pPr>
      <w:r>
        <w:t>TOP 4 Beschluss ueber die Entlastung der Mitglieder des Aufsichtsrats</w:t>
      </w:r>
    </w:p>
    <w:p>
      <w:pPr>
        <w:pStyle w:val="ListBullet"/>
      </w:pPr>
      <w:r>
        <w:t>TOP 5 Wahl des Abschlusspruefers fuer das folgende Geschaeftsjahr (KPMG AG WPG)</w:t>
      </w:r>
    </w:p>
    <w:p>
      <w:pPr>
        <w:pStyle w:val="ListBullet"/>
      </w:pPr>
      <w:r>
        <w:t>TOP 6 Beschluesse zu Aktionsthemen (Ermaechtigung Eigene Aktien, Genehmigtes Kapital)</w:t>
      </w:r>
    </w:p>
    <w:p>
      <w:pPr>
        <w:pStyle w:val="ListBullet"/>
      </w:pPr>
      <w:r>
        <w:t>TOP 7 Wahlen zum Aufsichtsrat (sofern relevant)</w:t>
      </w:r>
    </w:p>
    <w:p>
      <w:pPr>
        <w:pStyle w:val="Heading3"/>
      </w:pPr>
      <w:r>
        <w:t>Bericht des Vorstands</w:t>
      </w:r>
    </w:p>
    <w:p>
      <w:r>
        <w:t>CEO Anna Mueller berichtet ueber das Geschaeftsjahr 2022. Wesentliche Eckpunkte: Konsolidierter Umsatz 600.0 Mio. EUR; EBITDA-Marge zwischen 12,4 % und 13,2 %. Strategie 'NEXT' (Battery Mgmt, ADAS, Software-as-a-Service) im Plan. Auftragsbestand auf Rekordhoehe (&gt;2,0 Mrd. EUR). Mitarbeitende: 4.180. Q&amp;A: 14 Aktionaersfragen, vorwiegend zu Halbleiter-Lieferkette und ESG-Strategie.</w:t>
      </w:r>
    </w:p>
    <w:p>
      <w:pPr>
        <w:pStyle w:val="Heading3"/>
      </w:pPr>
      <w:r>
        <w:t>Bericht des Aufsichtsrats</w:t>
      </w:r>
    </w:p>
    <w:p>
      <w:r>
        <w:t>AR-Vorsitzender Dr. Steinbrueck legt den Bericht des Aufsichtsrats vor: 4 ordentliche Sitzungen, ein Pruefungsausschuss-Bericht (10 Sitzungen), Personalausschuss (4 Sitzungen), Praesidialausschuss (2 Sitzungen). Aufsichtsrat hat alle wesentlichen Geschaefte vorab geprueft und begleitet. Vergutungsbericht gemaess § 162 AktG wurde vorgelegt.</w:t>
      </w:r>
    </w:p>
    <w:p>
      <w:pPr>
        <w:pStyle w:val="Heading3"/>
      </w:pPr>
      <w:r>
        <w:t>Wesentliche Beschluesse</w:t>
      </w:r>
    </w:p>
    <w:p>
      <w:pPr>
        <w:pStyle w:val="Heading4"/>
      </w:pPr>
      <w:r>
        <w:t>TOP 1 Vorlage</w:t>
      </w:r>
    </w:p>
    <w:p>
      <w:r>
        <w:rPr>
          <w:b/>
        </w:rPr>
        <w:t xml:space="preserve">(1) </w:t>
      </w:r>
      <w:r>
        <w:t>Jahres- und Konzernabschluss 2022 wurden uneingeschraenkt testiert von KPMG AG WPG (Bericht im Geschaeftsbericht abgedruckt). Die Hauptversammlung nimmt die Vorlagen zur Kenntnis.</w:t>
      </w:r>
    </w:p>
    <w:p>
      <w:pPr>
        <w:pStyle w:val="Heading4"/>
      </w:pPr>
      <w:r>
        <w:t>TOP 2 Verwendung Bilanzgewinn</w:t>
      </w:r>
    </w:p>
    <w:p>
      <w:r>
        <w:rPr>
          <w:b/>
        </w:rPr>
        <w:t xml:space="preserve">(1) </w:t>
      </w:r>
      <w:r>
        <w:t>Beschluss: Dividende von 1.80 EUR je Stueckaktie. Ausschuettungsbetrag insgesamt 112 Mio. EUR (62,5 Mio. Stueckaktien). Auszahlung am 4. Bankarbeitstag nach Beschluss.</w:t>
      </w:r>
    </w:p>
    <w:p>
      <w:pPr>
        <w:pStyle w:val="Heading4"/>
      </w:pPr>
      <w:r>
        <w:t>TOP 3 Entlastung Vorstand</w:t>
      </w:r>
    </w:p>
    <w:p>
      <w:r>
        <w:rPr>
          <w:b/>
        </w:rPr>
        <w:t xml:space="preserve">(1) </w:t>
      </w:r>
      <w:r>
        <w:t>Entlastung der Vorstandsmitglieder fuer 2022 wird mit 99.1 % der abgegebenen Stimmen erteilt.</w:t>
      </w:r>
    </w:p>
    <w:p>
      <w:pPr>
        <w:pStyle w:val="Heading4"/>
      </w:pPr>
      <w:r>
        <w:t>TOP 4 Entlastung Aufsichtsrat</w:t>
      </w:r>
    </w:p>
    <w:p>
      <w:r>
        <w:rPr>
          <w:b/>
        </w:rPr>
        <w:t xml:space="preserve">(1) </w:t>
      </w:r>
      <w:r>
        <w:t>Entlastung der Aufsichtsratsmitglieder fuer 2022 mit ueber 98 % der Stimmen erteilt.</w:t>
      </w:r>
    </w:p>
    <w:p>
      <w:pPr>
        <w:pStyle w:val="Heading4"/>
      </w:pPr>
      <w:r>
        <w:t>TOP 5 Wahl Abschlusspruefer</w:t>
      </w:r>
    </w:p>
    <w:p>
      <w:r>
        <w:rPr>
          <w:b/>
        </w:rPr>
        <w:t xml:space="preserve">(1) </w:t>
      </w:r>
      <w:r>
        <w:t>KPMG AG WPG wird zum Abschlusspruefer fuer das Geschaeftsjahr 2023 bestellt (Beschluss mit 99,4 % der Stimmen).</w:t>
      </w:r>
    </w:p>
    <w:p>
      <w:pPr>
        <w:pStyle w:val="Heading4"/>
      </w:pPr>
      <w:r>
        <w:t>TOP 6 Sonstige Beschluesse</w:t>
      </w:r>
    </w:p>
    <w:p>
      <w:r>
        <w:rPr>
          <w:b/>
        </w:rPr>
        <w:t xml:space="preserve">(1) </w:t>
      </w:r>
      <w:r>
        <w:t>Ergaenzend: Genehmigung Vergutungssystem Vorstand 2023-2027 (Say-on-Pay); Anpassung Satzung an Anforderungen Prime Standard nach IPO 2022.</w:t>
      </w:r>
    </w:p>
    <w:p>
      <w:pPr>
        <w:pStyle w:val="Heading3"/>
      </w:pPr>
      <w:r>
        <w:t>Schluss</w:t>
      </w:r>
    </w:p>
    <w:p>
      <w:r>
        <w:t>Die Hauptversammlung wird um 14:45 Uhr geschlossen. Saemtliche Beschluesse werden notariell beurkundet. Eine Anfechtungsklage wurde nicht angekuendigt.</w:t>
      </w:r>
    </w:p>
    <w:p>
      <w:pPr>
        <w:pStyle w:val="Heading3"/>
      </w:pPr>
      <w:r>
        <w:t>Unterschriften</w:t>
      </w:r>
    </w:p>
    <w:p>
      <w:r>
        <w:t>Ort, Datum: Stuttgart, den 8. Juni 2023</w:t>
      </w:r>
    </w:p>
    <w:p>
      <w:r>
        <w:t>_________________________            _________________________</w:t>
        <w:br/>
        <w:t>Dr. Klaus Steinbrueck                          Dr. Karin Sonneborn</w:t>
        <w:br/>
        <w:t>Versammlungsleiter / AR-Vorsitz                          Notarin</w:t>
        <w:br/>
        <w:t>Brennhagen Elektronik AG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