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Arbeitsvertrag (Entwurf) – Finanzcontroller RCN Shanghai 2022</w:t>
      </w:r>
    </w:p>
    <w:p>
      <w:pPr>
        <w:jc w:val="center"/>
      </w:pPr>
      <w:r>
        <w:t>Lokaler Arbeitsvertrag fuer Brennhagen (Shanghai) Co., Ltd.</w:t>
      </w:r>
    </w:p>
    <w:p/>
    <w:p>
      <w:pPr>
        <w:pStyle w:val="Heading3"/>
      </w:pPr>
      <w:r>
        <w:t>Vertragsparteien</w:t>
      </w:r>
    </w:p>
    <w:p>
      <w:r>
        <w:t>Arbeitgeberin: Brennhagen (Shanghai) Co., Ltd. (RCN), Unit 1208, China Insurance Building, 166 East Lujiazui Road, Pudong New Area, Shanghai 200120, China.</w:t>
      </w:r>
    </w:p>
    <w:p>
      <w:r>
        <w:t>Arbeitnehmer: Herr Liang Wei, geboren 14.06.1985, wohnhaft Shanghai. (Hinweis: dies ist die deutsche Fassung; der bindende Vertragstext ist die chinesische Sprachfassung gemaess chinesischem Arbeitsrecht §10 Arbeitsvertragsgesetz).</w:t>
      </w:r>
    </w:p>
    <w:p>
      <w:r>
        <w:t>Status: ENTWURF zur Genehmigung HR-Konzern / Group Tax.</w:t>
      </w:r>
    </w:p>
    <w:p>
      <w:pPr>
        <w:pStyle w:val="Heading3"/>
      </w:pPr>
      <w:r>
        <w:t>Vertragsregelungen</w:t>
      </w:r>
    </w:p>
    <w:p>
      <w:pPr>
        <w:pStyle w:val="Heading4"/>
      </w:pPr>
      <w:r>
        <w:t>§ 1 Arbeitsverhaeltnis</w:t>
      </w:r>
    </w:p>
    <w:p>
      <w:r>
        <w:rPr>
          <w:b/>
        </w:rPr>
        <w:t xml:space="preserve">(1) </w:t>
      </w:r>
      <w:r>
        <w:t>Beginn 1. April 2022; befristet 3 Jahre (Probezeit erste 6 Monate);</w:t>
      </w:r>
    </w:p>
    <w:p>
      <w:r>
        <w:rPr>
          <w:b/>
        </w:rPr>
        <w:t xml:space="preserve">(2) </w:t>
      </w:r>
      <w:r>
        <w:t>Bei erfolgreicher Probezeit Umwandlung in unbefristetes Verhaeltnis (gemaess chinesischem Arbeitsrecht / Labor Contract Law of PRC, Art. 14).</w:t>
      </w:r>
    </w:p>
    <w:p>
      <w:pPr>
        <w:pStyle w:val="Heading4"/>
      </w:pPr>
      <w:r>
        <w:t>§ 2 Position und Aufgaben</w:t>
      </w:r>
    </w:p>
    <w:p>
      <w:r>
        <w:rPr>
          <w:b/>
        </w:rPr>
        <w:t xml:space="preserve">(1) </w:t>
      </w:r>
      <w:r>
        <w:t>Position: Finance Controller (Senior); Berichtsweg an Country Manager Mr. Zhang Hao;</w:t>
      </w:r>
    </w:p>
    <w:p>
      <w:r>
        <w:rPr>
          <w:b/>
        </w:rPr>
        <w:t xml:space="preserve">(2) </w:t>
      </w:r>
      <w:r>
        <w:t>Aufgaben: Monatsabschluss IFRS-Reporting; Local Tax + VAT-Compliance; Transfer-Pricing-Dokumentation (in Zusammenarbeit mit Group Tax Stuttgart); FX-Hedging Vorbereitung (Schnittstelle Group Treasury).</w:t>
      </w:r>
    </w:p>
    <w:p>
      <w:pPr>
        <w:pStyle w:val="Heading4"/>
      </w:pPr>
      <w:r>
        <w:t>§ 3 Verguetung</w:t>
      </w:r>
    </w:p>
    <w:p>
      <w:r>
        <w:rPr>
          <w:b/>
        </w:rPr>
        <w:t xml:space="preserve">(1) </w:t>
      </w:r>
      <w:r>
        <w:t>Grundgehalt RMB 480.000 p. a. (entspricht ca. 62.000 EUR; Stand Maerz 2022); 13. Monatsgehalt (Chinese New Year Bonus);</w:t>
      </w:r>
    </w:p>
    <w:p>
      <w:r>
        <w:rPr>
          <w:b/>
        </w:rPr>
        <w:t xml:space="preserve">(2) </w:t>
      </w:r>
      <w:r>
        <w:t>Variable Verguetung bis 25 % bei Zielerreichung (KPIs: termingerechte Konsolidierung, TP-Compliance, lokale Pruefungsbestaetigung).</w:t>
      </w:r>
    </w:p>
    <w:p>
      <w:r>
        <w:rPr>
          <w:b/>
        </w:rPr>
        <w:t xml:space="preserve">(3) </w:t>
      </w:r>
      <w:r>
        <w:t>Pflichtbeitraege Sozialversicherung (Pension, Medical, Unemployment) gemaess Shanghai-Tarif sowie Housing Fund (Wohnungsfonds 12 %).</w:t>
      </w:r>
    </w:p>
    <w:p>
      <w:pPr>
        <w:pStyle w:val="Heading4"/>
      </w:pPr>
      <w:r>
        <w:t>§ 4 Arbeitszeit / Urlaub</w:t>
      </w:r>
    </w:p>
    <w:p>
      <w:r>
        <w:rPr>
          <w:b/>
        </w:rPr>
        <w:t xml:space="preserve">(1) </w:t>
      </w:r>
      <w:r>
        <w:t>Standard-Arbeitszeit Mo-Fr 9:00-18:00 Uhr; 40h/Woche (gemaess chinesischem Arbeitsrecht).</w:t>
      </w:r>
    </w:p>
    <w:p>
      <w:r>
        <w:rPr>
          <w:b/>
        </w:rPr>
        <w:t xml:space="preserve">(2) </w:t>
      </w:r>
      <w:r>
        <w:t>Urlaub: 15 Werktage p. a. (gemaess lokal); zusaetzliche 5 Tage 'Brennhagen-Urlaub'.</w:t>
      </w:r>
    </w:p>
    <w:p>
      <w:pPr>
        <w:pStyle w:val="Heading4"/>
      </w:pPr>
      <w:r>
        <w:t>§ 5 Verschwiegenheit / Wettbewerb</w:t>
      </w:r>
    </w:p>
    <w:p>
      <w:r>
        <w:rPr>
          <w:b/>
        </w:rPr>
        <w:t xml:space="preserve">(1) </w:t>
      </w:r>
      <w:r>
        <w:t>Strikte Verschwiegenheit waehrend und 24 Monate nach Beendigung; nachvertragliches Wettbewerbsverbot (Schutzfristen gemaess chinesischem Recht max. 2 Jahre, Karenzentschaedigung 30 %).</w:t>
      </w:r>
    </w:p>
    <w:p>
      <w:pPr>
        <w:pStyle w:val="Heading4"/>
      </w:pPr>
      <w:r>
        <w:t>§ 6 Anwendbares Recht / Streitbeilegung</w:t>
      </w:r>
    </w:p>
    <w:p>
      <w:r>
        <w:rPr>
          <w:b/>
        </w:rPr>
        <w:t xml:space="preserve">(1) </w:t>
      </w:r>
      <w:r>
        <w:t>Chinesisches Arbeitsrecht (Labor Contract Law of PRC); Streitbeilegung durch das Shanghai Arbeitsschlichtungskomitee (Labor Arbitration Committee); bei Nichteinigung Volksgericht Shanghai.</w:t>
      </w:r>
    </w:p>
    <w:p>
      <w:pPr>
        <w:pStyle w:val="Heading3"/>
      </w:pPr>
      <w:r>
        <w:t>Anlagen / Hinweis</w:t>
      </w:r>
    </w:p>
    <w:p>
      <w:r>
        <w:t>Vertrag wird in chinesischer und englischer Sprachfassung erstellt; bindend ist die chinesische Fassung. Pflichtmeldung lokaler Sozialversicherung binnen 30 Tagen ab Vertragsbeginn. Visum und Arbeitserlaubnis (sofern erforderlich) durch HR Shanghai zu organisieren.</w:t>
      </w:r>
    </w:p>
    <w:p>
      <w:pPr>
        <w:pStyle w:val="Heading3"/>
      </w:pPr>
      <w:r>
        <w:t>Unterschriften</w:t>
      </w:r>
    </w:p>
    <w:p>
      <w:r>
        <w:t>Ort, Datum: Shanghai, den 22. Maerz 2022</w:t>
      </w:r>
    </w:p>
    <w:p>
      <w:r>
        <w:t>_________________________            _________________________</w:t>
        <w:br/>
        <w:t>Mr. Zhang Hao                          Liang Wei</w:t>
        <w:br/>
        <w:t>Country Manager RCN                          Finance Controller</w:t>
        <w:br/>
        <w:t>Brennhagen (Shanghai) Co., Ltd.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