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Bankkorrespondenz BNP Paribas S.A., Niederlassung Frankfurt – Jahresgespraech 2022</w:t>
      </w:r>
    </w:p>
    <w:p>
      <w:pPr>
        <w:jc w:val="center"/>
      </w:pPr>
      <w:r>
        <w:t>Beziehungsbericht der Treasury-Funktion, Stand 2022</w:t>
      </w:r>
    </w:p>
    <w:p/>
    <w:p>
      <w:pPr>
        <w:pStyle w:val="Heading3"/>
      </w:pPr>
      <w:r>
        <w:t>Korrespondenzpartner</w:t>
      </w:r>
    </w:p>
    <w:p>
      <w:r>
        <w:t>Bank: BNP Paribas S.A., Niederlassung Frankfurt</w:t>
        <w:br/>
        <w:t>Senckenberganlage 19, 60325 Frankfurt am Main</w:t>
      </w:r>
    </w:p>
    <w:p>
      <w:r>
        <w:t>Senior Relationship Manager: Veronique Lefebvre</w:t>
      </w:r>
    </w:p>
    <w:p>
      <w:r>
        <w:t>Brennhagen-Verantwortliche: Laura Bauer (CFO), Markus Pflanzer (Group Treasurer)</w:t>
      </w:r>
    </w:p>
    <w:p>
      <w:pPr>
        <w:pStyle w:val="Heading3"/>
      </w:pPr>
      <w:r>
        <w:t>Bankenbeziehung im Ueberblick</w:t>
      </w:r>
    </w:p>
    <w:p>
      <w:r>
        <w:t>Die BNP-Beziehung der Brennhagen Elektronik AG besteht seit 2014 als Teil der Kernbankenstruktur (5 Hausbanken: Deutsche Bank, Commerzbank, UniCredit, BNP Paribas, HSBC). Im Berichtsjahr 2022 wurde der bestehende Kreditrahmen von 150 Mio. EUR mit Auslastung 22 % gefuehrt. Die Bank ist zudem Konsortialteilnehmerin im Konsortialkreditvertrag 2022 (siehe REA_Konsortialkredit_Rahmenvertrag_2022).</w:t>
      </w:r>
    </w:p>
    <w:p>
      <w:r>
        <w:t>Die Bank uebernimmt operativ: Kontokorrentlinie, Avalrahmen fuer Exportbuergschaften, FX-Hedging in CNY/CZK/HUF/PLN, Trade-Finance fuer Auftraege &gt; 5 Mio. EUR.</w:t>
      </w:r>
    </w:p>
    <w:p>
      <w:pPr>
        <w:pStyle w:val="Heading3"/>
      </w:pPr>
      <w:r>
        <w:t>Themen des Jahresgespraechs 2022</w:t>
      </w:r>
    </w:p>
    <w:p>
      <w:pPr>
        <w:pStyle w:val="ListBullet"/>
      </w:pPr>
      <w:r>
        <w:t>FX-Hedging EUR/CNY (Werk Shanghai) – Kernpartner mit dezidiertem Asien-Desk</w:t>
      </w:r>
    </w:p>
    <w:p>
      <w:pPr>
        <w:pStyle w:val="ListBullet"/>
      </w:pPr>
      <w:r>
        <w:t>China-Trade-Finance fuer OEM-Auftraege (Mercedes-Benz Beijing, Stellantis Wuhan)</w:t>
      </w:r>
    </w:p>
    <w:p>
      <w:pPr>
        <w:pStyle w:val="ListBullet"/>
      </w:pPr>
      <w:r>
        <w:t>Eroeffnung CNY-Konto in Shanghai (CFETS-Anbindung), Settlement T+1</w:t>
      </w:r>
    </w:p>
    <w:p>
      <w:pPr>
        <w:pStyle w:val="ListBullet"/>
      </w:pPr>
      <w:r>
        <w:t>Cross-Border Cash Management China &lt;-&gt; EU im Rahmen SAFE-Regulierung</w:t>
      </w:r>
    </w:p>
    <w:p>
      <w:pPr>
        <w:pStyle w:val="ListBullet"/>
      </w:pPr>
      <w:r>
        <w:t>Beratung Renminbi-Anleihe (Dim Sum Bond) als Alternativfinanzierung – nicht weiterverfolgt</w:t>
      </w:r>
    </w:p>
    <w:p>
      <w:pPr>
        <w:pStyle w:val="Heading3"/>
      </w:pPr>
      <w:r>
        <w:t>Vereinbarte Konditionen / Updates</w:t>
      </w:r>
    </w:p>
    <w:p>
      <w:r>
        <w:t>Konditionen werden jaehrlich im Februar/Maerz aktualisiert. Aktuelle Margen ueber EURIBOR 6M: +95 bp (Konsortialkredit), +75 bp (bilaterale Linien). Avalprovision unveraendert 0,8 % p. a. auf in Anspruch genommene Avale. Reporting-Standards gemaess Konsortialkreditvertrag (Quarterly Compliance Certificate + Annual Report binnen 120 Tagen).</w:t>
      </w:r>
    </w:p>
    <w:p>
      <w:pPr>
        <w:pStyle w:val="Heading3"/>
      </w:pPr>
      <w:r>
        <w:t>Naechste Schritte</w:t>
      </w:r>
    </w:p>
    <w:p>
      <w:r>
        <w:t>Naechstes Jahresgespraech: Februar/Maerz 2023. Halbjaehrliches Strategie-Update durch den Group Treasurer im H1. Aktuelle Themen-Pipeline: Pruefung Schuldscheindarlehen (150 Mio. EUR) Q2/2023, Refinanzierung Konsortialkredit zum Ablauftermin 2027.</w:t>
      </w:r>
    </w:p>
    <w:p>
      <w:pPr>
        <w:pStyle w:val="Heading3"/>
      </w:pPr>
      <w:r>
        <w:t>Unterschrift</w:t>
      </w:r>
    </w:p>
    <w:p>
      <w:r>
        <w:t>Ort, Datum: Stuttgart, den 15. Februar 2022</w:t>
      </w:r>
    </w:p>
    <w:p>
      <w:r>
        <w:t>_________________________            _________________________</w:t>
        <w:br/>
        <w:t>Laura Bauer                          Veronique Lefebvre</w:t>
        <w:br/>
        <w:t>CFO                          Senior Relationship Manager</w:t>
        <w:br/>
        <w:t>Brennhagen Elektronik AG                       BNP Paribas S.A., Niederlassung Frankfurt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