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Deutsche Bank AG – Jahresgespraech 2023</w:t>
      </w:r>
    </w:p>
    <w:p>
      <w:pPr>
        <w:jc w:val="center"/>
      </w:pPr>
      <w:r>
        <w:t>Beziehungsbericht der Treasury-Funktion, Stand 2023</w:t>
      </w:r>
    </w:p>
    <w:p/>
    <w:p>
      <w:pPr>
        <w:pStyle w:val="Heading3"/>
      </w:pPr>
      <w:r>
        <w:t>Korrespondenzpartner</w:t>
      </w:r>
    </w:p>
    <w:p>
      <w:r>
        <w:t>Bank: Deutsche Bank AG</w:t>
        <w:br/>
        <w:t>Taunusanlage 12, 60325 Frankfurt am Main</w:t>
      </w:r>
    </w:p>
    <w:p>
      <w:r>
        <w:t>Senior Relationship Manager: Dr. Friedrich Stuetzel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Deutsche-Beziehung der Brennhagen Elektronik AG besteht seit 2014 als Teil der Kernbankenstruktur (5 Hausbanken: Deutsche Bank, Commerzbank, UniCredit, BNP Paribas, HSBC). Im Berichtsjahr 2023 wurde der bestehende Kreditrahmen von 500 Mio. EUR mit Auslastung 38 %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2023</w:t>
      </w:r>
    </w:p>
    <w:p>
      <w:pPr>
        <w:pStyle w:val="ListBullet"/>
      </w:pPr>
      <w:r>
        <w:t>Rueckblick IPO 14.10.2022 – erfolgreiche Plazierung (Emissionserloes 612 Mio. EUR)</w:t>
      </w:r>
    </w:p>
    <w:p>
      <w:pPr>
        <w:pStyle w:val="ListBullet"/>
      </w:pPr>
      <w:r>
        <w:t>Verlagerung von 180 Mio. EUR Verschuldung in Tilgung Konsortialkredit Tranche A</w:t>
      </w:r>
    </w:p>
    <w:p>
      <w:pPr>
        <w:pStyle w:val="ListBullet"/>
      </w:pPr>
      <w:r>
        <w:t>Pruefung Schuldscheindarlehen 2024 (Volumen 150-200 Mio. EUR, Laufzeit 5/7/10 Jahre)</w:t>
      </w:r>
    </w:p>
    <w:p>
      <w:pPr>
        <w:pStyle w:val="ListBullet"/>
      </w:pPr>
      <w:r>
        <w:t>FX-Strategie 2023: anhaltende EUR/CNY-Volatilitaet, Hedging-Quote auf 90 % erhoeht</w:t>
      </w:r>
    </w:p>
    <w:p>
      <w:pPr>
        <w:pStyle w:val="ListBullet"/>
      </w:pPr>
      <w:r>
        <w:t>ESG-Reporting fuer Sustainability-linked Loan Bedingungen erfuellt (Scope 1+2 -15 %)</w:t>
      </w:r>
    </w:p>
    <w:p>
      <w:pPr>
        <w:pStyle w:val="ListBullet"/>
      </w:pPr>
      <w:r>
        <w:t>Erweiterung Avalrahmen auf 150 Mio. EUR fuer Asien-Geschaeft (Werk Shanghai)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2024. Halbjaehrliches Strategie-Update durch den Group Treasurer im H1. Aktuelle Themen-Pipeline: Pruefung Schuldscheindarlehen (150 Mio. EUR) Q2/2024,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Dr. Friedrich Stuetzel</w:t>
        <w:br/>
        <w:t>CFO                          Senior Relationship Manager</w:t>
        <w:br/>
        <w:t>Brennhagen Elektronik AG                       Deutsche 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