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EUR/CZK – Q2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EUR/CZK-Risiken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EUR/CZK-Exposure aus operativem Geschaeft sowie aus Intercompany-Positionen bei rund 14.4 Mio. EUR-Aequivalent. Wesentliche Treiber: Werk Brennhagen CZ s.r.o. (Brno) – Steckverbinder-Produktion; Materialkosten und Lohnkosten in CZK.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23.6500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23.7800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+0.2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Werk Brno meldet Lohnsteigerungen; Materialkosten in CZK fluktuierend.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Q2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