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EUR/CZK – Q4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EUR/CZK-Risiken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EUR/CZK-Exposure aus operativem Geschaeft sowie aus Intercompany-Positionen bei rund 15.2 Mio. EUR-Aequivalent. Wesentliche Treiber: Werk Brennhagen CZ s.r.o. (Brno) – Steckverbinder-Produktion; Materialkosten und Lohnkosten in CZK.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82 %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24.6200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24.8000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+0.4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Ergebnis Werk Brno mit Hedging stabilisiert auf Plan-Ergebnis.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Q4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