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EUR/HUF – Q3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EUR/HUF-Risiken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EUR/HUF-Exposure aus operativem Geschaeft sowie aus Intercompany-Positionen bei rund 10.6 Mio. EUR-Aequivalent. Wesentliche Treiber: Werk Brennhagen Hungary Kft. (Gyoer) – Sensorik-Produktion; Loehne und Energiekosten HUF.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70 %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410.2000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412.4000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+0.4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Anhaltend hohe Volatilitaet; Werk Gyoer Loehne und Energiekosten HUF-belastet.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Q3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