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EUR/HUF – Q4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EUR/HUF-Risiken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EUR/HUF-Exposure aus operativem Geschaeft sowie aus Intercompany-Positionen bei rund 11.6 Mio. EUR-Aequivalent. Wesentliche Treiber: Werk Brennhagen Hungary Kft. (Gyoer) – Sensorik-Produktion; Loehne und Energiekosten HUF.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380.8000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382.5000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+0.3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Werk Gyoer Ergebnis durch Hedging stabilisiert.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Q4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