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HSBC Continental Europe S.A., Niederlassung Duesseldorf – Jahresgespraech 2022</w:t>
      </w:r>
    </w:p>
    <w:p>
      <w:pPr>
        <w:jc w:val="center"/>
      </w:pPr>
      <w:r>
        <w:t>Beziehungsbericht der Treasury-Funktion, Stand 2022</w:t>
      </w:r>
    </w:p>
    <w:p/>
    <w:p>
      <w:pPr>
        <w:pStyle w:val="Heading3"/>
      </w:pPr>
      <w:r>
        <w:t>Korrespondenzpartner</w:t>
      </w:r>
    </w:p>
    <w:p>
      <w:r>
        <w:t>Bank: HSBC Continental Europe S.A., Niederlassung Duesseldorf</w:t>
        <w:br/>
        <w:t>Hansaallee 3, 40549 Duesseldorf</w:t>
      </w:r>
    </w:p>
    <w:p>
      <w:r>
        <w:t>Senior Relationship Manager: Alexander Lenton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HSBC-Beziehung der Brennhagen Elektronik AG besteht seit 2014 als Teil der Kernbankenstruktur (5 Hausbanken: Deutsche Bank, Commerzbank, UniCredit, BNP Paribas, HSBC). Im Berichtsjahr 2022 wurde der bestehende Kreditrahmen von 100 Mio. EUR mit Auslastung 18 %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2022</w:t>
      </w:r>
    </w:p>
    <w:p>
      <w:pPr>
        <w:pStyle w:val="ListBullet"/>
      </w:pPr>
      <w:r>
        <w:t>Asien-Schwerpunkt (China, Suedkorea, Japan) – Werk Shanghai Lokalfinanzierung</w:t>
      </w:r>
    </w:p>
    <w:p>
      <w:pPr>
        <w:pStyle w:val="ListBullet"/>
      </w:pPr>
      <w:r>
        <w:t>Trade-Finance Korea (Hyundai-Auftrag BMS-12 Pilot) ueber HSBC Seoul</w:t>
      </w:r>
    </w:p>
    <w:p>
      <w:pPr>
        <w:pStyle w:val="ListBullet"/>
      </w:pPr>
      <w:r>
        <w:t>Cross-Border Settlement CNY / JPY / KRW ueber HSBC-Plattform</w:t>
      </w:r>
    </w:p>
    <w:p>
      <w:pPr>
        <w:pStyle w:val="ListBullet"/>
      </w:pPr>
      <w:r>
        <w:t>Beratung China-Subvention SAFE-Regulierung</w:t>
      </w:r>
    </w:p>
    <w:p>
      <w:pPr>
        <w:pStyle w:val="ListBullet"/>
      </w:pPr>
      <w:r>
        <w:t>Working-Capital-Linie 25 Mio. EUR (vollstaendig unbeansprucht; strategische Reserve)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2023. Halbjaehrliches Strategie-Update durch den Group Treasurer im H1. Aktuelle Themen-Pipeline: Pruefung Schuldscheindarlehen (150 Mio. EUR) Q2/2023,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2022</w:t>
      </w:r>
    </w:p>
    <w:p>
      <w:r>
        <w:t>_________________________            _________________________</w:t>
        <w:br/>
        <w:t>Laura Bauer                          Alexander Lenton</w:t>
        <w:br/>
        <w:t>CFO                          Senior Relationship Manager</w:t>
        <w:br/>
        <w:t>Brennhagen Elektronik AG                       HSBC Continental Europe S.A., Niederlassung Duesseldorf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