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September 2021 – REG -&gt; RHO Stuttgart</w:t>
      </w:r>
    </w:p>
    <w:p>
      <w:pPr>
        <w:jc w:val="center"/>
      </w:pPr>
      <w:r>
        <w:t>Rechnungs-Nr. REG-IC-2021-09;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REG-IC-2021-09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REG-IC-2021-09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15.10.2021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01.09.2021 – 30.09.2021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September 2021 – Plattformen ICP-3 / ECU-900 / BMS-12</w:t>
            </w:r>
          </w:p>
        </w:tc>
        <w:tc>
          <w:tcPr>
            <w:tcW w:type="dxa" w:w="2880"/>
          </w:tcPr>
          <w:p>
            <w:r>
              <w:t>13.119.356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3.808.845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2.539.230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1.058.012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634.807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21.160.252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4.020.448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25.180.700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REG_IC_Spezifikation_2021_09).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15.10.2021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