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Oktober 2021 – REG -&gt; RHO Stuttgart</w:t>
      </w:r>
    </w:p>
    <w:p>
      <w:pPr>
        <w:jc w:val="center"/>
      </w:pPr>
      <w:r>
        <w:t>Rechnungs-Nr. REG-IC-2021-10;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REG-IC-2021-10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REG-IC-2021-10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15.11.2021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01.10.2021 – 31.10.2021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Oktober 2021 – Plattformen ICP-3 / ECU-900 / BMS-12</w:t>
            </w:r>
          </w:p>
        </w:tc>
        <w:tc>
          <w:tcPr>
            <w:tcW w:type="dxa" w:w="2880"/>
          </w:tcPr>
          <w:p>
            <w:r>
              <w:t>13.760.040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3.994.850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2.663.233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1.109.680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665.808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22.193.613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4.216.787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26.410.400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REG_IC_Spezifikation_2021_10).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15.11.2021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