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Oktober 2022 – REG -&gt; RHO Stuttgart</w:t>
      </w:r>
    </w:p>
    <w:p>
      <w:pPr>
        <w:jc w:val="center"/>
      </w:pPr>
      <w:r>
        <w:t>Rechnungs-Nr. REG-IC-2022-10;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REG-IC-2022-10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REG-IC-2022-10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15.11.2022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01.10.2022 – 31.10.2022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Oktober 2022 – Plattformen ICP-3 / ECU-900 / BMS-12</w:t>
            </w:r>
          </w:p>
        </w:tc>
        <w:tc>
          <w:tcPr>
            <w:tcW w:type="dxa" w:w="2880"/>
          </w:tcPr>
          <w:p>
            <w:r>
              <w:t>15.323.169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4.448.662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2.965.774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1.235.739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741.443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24.714.790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4.695.810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29.410.600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REG_IC_Spezifikation_2022_10).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15.11.2022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