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STRENG VERTRAULICH / STRICTLY CONFIDENTIAL</w:t>
      </w:r>
    </w:p>
    <w:p>
      <w:pPr>
        <w:pStyle w:val="Heading1"/>
      </w:pPr>
      <w:r>
        <w:t>KPMG AG Wirtschaftspruefungsgesellschaft</w:t>
      </w:r>
    </w:p>
    <w:p>
      <w:r>
        <w:rPr>
          <w:sz w:val="18"/>
        </w:rPr>
        <w:t>Theodor-Heuss-Strasse 5, 70174 Stuttgart  |  Lead Partner Dr. Maximilian Brand  |  HRB 14346, AG Berlin-Charlottenburg</w:t>
      </w:r>
    </w:p>
    <w:p>
      <w:r>
        <w:t>────────────────────────────────────────────────────────────────────────────────</w:t>
      </w:r>
    </w:p>
    <w:p>
      <w:pPr>
        <w:pStyle w:val="Heading2"/>
      </w:pPr>
      <w:r>
        <w:t>Management Letter 2023 – Brennhagen Elektronik GmbH (REG)</w:t>
      </w:r>
    </w:p>
    <w:p>
      <w:pPr>
        <w:jc w:val="center"/>
      </w:pPr>
      <w:r>
        <w:t>Empfehlungen aus der Jahresabschlusspruefung 2023 der REG Heilbronn</w:t>
      </w:r>
    </w:p>
    <w:p/>
    <w:p>
      <w:pPr>
        <w:pStyle w:val="Heading3"/>
      </w:pPr>
      <w:r>
        <w:t>Adressat</w:t>
      </w:r>
    </w:p>
    <w:p>
      <w:r>
        <w:t>Geschaeftsfuehrung der Brennhagen Elektronik GmbH</w:t>
        <w:br/>
        <w:t>Herrn Andreas Maier (Geschaeftsfuehrer)</w:t>
        <w:br/>
        <w:t>Industriestrasse 47, 74076 Heilbronn</w:t>
      </w:r>
    </w:p>
    <w:p>
      <w:r>
        <w:t>In Kopie: Group CFO Frau Laura Bauer; Group Controller Herr Florian Maier; Local Compliance Officer; Pruefungsausschuss-Vorsitz Prof. Dr.-Ing. Gerhard Voss (REA-Aufsichtsrat)</w:t>
      </w:r>
    </w:p>
    <w:p>
      <w:pPr>
        <w:pStyle w:val="Heading3"/>
      </w:pPr>
      <w:r>
        <w:t>Vorbemerkungen</w:t>
      </w:r>
    </w:p>
    <w:p>
      <w:r>
        <w:t>Im Rahmen der Pruefung des Jahresabschlusses 2023 der Brennhagen Elektronik GmbH (Werk Heilbronn) – durchgefuehrt nach IDW PS 200 und ueberschneidend mit der Konzernabschluss-Pruefung der Brennhagen Elektronik AG nach IFRS – haben wir die folgenden Feststellungen und Empfehlungen zur Optimierung des internen Kontrollsystems (IKS), der Bilanzierungsprozesse und der Risikolandschaft erarbeitet. Die Pruefung erfolgte durch das KPMG-Pruefungsteam mit Lead Partner Dr. Maximilian Brand sowie dem Lead Manager Herrn Felix Schwarzbauer. Pruefungszeitraum vor Ort 14.1. – 12.2. des Folgejahres.</w:t>
      </w:r>
    </w:p>
    <w:p>
      <w:pPr>
        <w:pStyle w:val="Heading3"/>
      </w:pPr>
      <w:r>
        <w:t>Wesentliche Feststellungen</w:t>
      </w:r>
    </w:p>
    <w:p>
      <w:pPr>
        <w:pStyle w:val="ListBullet"/>
      </w:pPr>
      <w:r>
        <w:t>(1) Follow-up: IFRS 15 Tooling-Allokation umgesetzt Q2 2023; keine weiteren Feststellungen.</w:t>
      </w:r>
    </w:p>
    <w:p>
      <w:pPr>
        <w:pStyle w:val="ListBullet"/>
      </w:pPr>
      <w:r>
        <w:t>(2) Follow-up: UAR halbjaehrlich etabliert; KPMG bestaetigt Wirksamkeit. Verbesserungspunkt: zusaetzliche UAR fuer SAP S/4HANA Power-User (CFO Office) jaehrlich.</w:t>
      </w:r>
    </w:p>
    <w:p>
      <w:pPr>
        <w:pStyle w:val="ListBullet"/>
      </w:pPr>
      <w:r>
        <w:t>(3) Neu: Erstmalige Pruefung CSRD-Bereitschaft (Vorbereitung Erstanwendung GJ 2024 fuer REA-Konzern) – Empfehlung Aufbau ESG-Datenbank in REG (Scope 1+2 Emissionen, Wasser, Abfall, Frauenanteil, Trainingsstunden). Verantwortlich: HR + EHS-Manager.</w:t>
      </w:r>
    </w:p>
    <w:p>
      <w:pPr>
        <w:pStyle w:val="ListBullet"/>
      </w:pPr>
      <w:r>
        <w:t>(4) Neu: Quartalsweise Plausibilisierung Verrechnungspreis-Margen (Cost+ Engineering) ggu. Quartile der TP-Studie PwC 2023; Empfehlung Aufnahme als IKS-Kontrolle.</w:t>
      </w:r>
    </w:p>
    <w:p>
      <w:pPr>
        <w:pStyle w:val="ListBullet"/>
      </w:pPr>
      <w:r>
        <w:t>(5) Neu: IT-Security – Penetrationstest Werks-OT (Operational Technology) durch Konzern-IT (Bayerische Security GmbH) zeigte 3 mittelkritische Findings auf der SMD-Linie 4 (Reflow-Ofen-Steuerung); Empfehlung Umsetzung bis 30.6.2024.</w:t>
      </w:r>
    </w:p>
    <w:p>
      <w:pPr>
        <w:pStyle w:val="ListBullet"/>
      </w:pPr>
      <w:r>
        <w:t>(6) Hinweis: Bestaetigungsvermerk Jahresabschluss 2023 wurde am 12.2.2024 ohne Einschraenkung erteilt; uneingeschraenktes Pruefungsurteil.</w:t>
      </w:r>
    </w:p>
    <w:p>
      <w:pPr>
        <w:pStyle w:val="Heading3"/>
      </w:pPr>
      <w:r>
        <w:t>Folgewirkung Pruefung</w:t>
      </w:r>
    </w:p>
    <w:p>
      <w:r>
        <w:t>Die Feststellungen haben keine Auswirkung auf die uneingeschraenkte Erteilung des Bestaetigungsvermerks. Saemtliche Punkte sind als Verbesserungsempfehlungen zu verstehen. Wir empfehlen die Aufnahme in den IKS-Massnahmenplan REG Heilbronn sowie die Berichterstattung an den Pruefungsausschuss in der naechsten Sitzung.</w:t>
      </w:r>
    </w:p>
    <w:p>
      <w:pPr>
        <w:pStyle w:val="Heading3"/>
      </w:pPr>
      <w:r>
        <w:t>Stellungnahme der Geschaeftsfuehrung</w:t>
      </w:r>
    </w:p>
    <w:p>
      <w:r>
        <w:t>Die Geschaeftsfuehrung der REG (Andreas Maier) sowie der Finanzcontroller Stefan Richter haben den Feststellungen und Empfehlungen zugestimmt. Massnahmenplan und Verantwortlichkeiten werden im Q1 des Folgejahres festgelegt und an KPMG zur Kenntnis vorgelegt. Umsetzungs-Review im Rahmen der naechsten Jahresabschlusspruefung.</w:t>
      </w:r>
    </w:p>
    <w:p>
      <w:pPr>
        <w:pStyle w:val="Heading3"/>
      </w:pPr>
      <w:r>
        <w:t>Unterschriften</w:t>
      </w:r>
    </w:p>
    <w:p>
      <w:r>
        <w:t>Ort, Datum: Stuttgart, den 28. Februar 2024</w:t>
      </w:r>
    </w:p>
    <w:p>
      <w:r>
        <w:t>_________________________            _________________________</w:t>
        <w:br/>
        <w:t>Dr. Maximilian Brand                          Felix Schwarzbauer</w:t>
        <w:br/>
        <w:t>Wirtschaftspruefer / Partner                          Manager / Pruefungsleiter</w:t>
        <w:br/>
        <w:t>KPMG AG WPG                       KPMG AG WPG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