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Maerz 2023 – REG Heilbronn an RSG Muenchen</w:t>
      </w:r>
    </w:p>
    <w:p>
      <w:pPr>
        <w:jc w:val="center"/>
      </w:pPr>
      <w:r>
        <w:t>Rechnungs-Nr. REG-RSG-IC-2023-03;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REG-RSG-IC-2023-03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10.04.2023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Maerz 2023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1.505.382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735.964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501.794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334.529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100.358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167.264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3.345.294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635.606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3.980.900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Maerz 2023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10.04.2023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