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RSG-IC-202002-001 - Intercompany Leistung an Brennhagen Elektronik AG</w:t>
      </w:r>
    </w:p>
    <w:p>
      <w:pPr>
        <w:jc w:val="center"/>
      </w:pPr>
      <w:r>
        <w:t>Leistungszeitraum Februar 2020 - ICP-3 Bugfix-Release 5.4.2; ADAS-V4D Konzept Mercedes EQS</w:t>
      </w:r>
    </w:p>
    <w:p/>
    <w:p>
      <w:pPr>
        <w:pStyle w:val="Heading3"/>
      </w:pPr>
      <w:r>
        <w:t>Rechnungsdaten</w:t>
      </w:r>
    </w:p>
    <w:p>
      <w:r>
        <w:t>Rechnungs-Nr.: RSG-IC-202002-001</w:t>
        <w:br/>
        <w:t>Rechnungsdatum: 7. Februar 2020</w:t>
        <w:br/>
        <w:t>Leistungsdatum: 01. - 28. Februar 2020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Februar 2020 erbrachten konzerninternen Entwicklungs-, Beratungs- und Support-Leistungen der Brennhagen Software GmbH fuer die Konzernmuttergesellschaft Brennhagen Elektronik AG.</w:t>
      </w:r>
    </w:p>
    <w:p>
      <w:r>
        <w:t>Schwerpunkt der Leistungen: ICP-3 Bugfix-Release 5.4.2; ADAS-V4D Konzept Mercedes EQS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131.120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35.760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47.680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23.840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238.400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238.400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238.400 EUR unter Angabe der Rechnungs-Nr. RSG-IC-202002-001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