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RSG-IC-202011-001 - Intercompany Leistung an Brennhagen Elektronik AG</w:t>
      </w:r>
    </w:p>
    <w:p>
      <w:pPr>
        <w:jc w:val="center"/>
      </w:pPr>
      <w:r>
        <w:t>Leistungszeitraum November 2020 - BMS-12 ML-Algorithmus Cell-Balancing; OEM-Audit-Vorbereitung VW</w:t>
      </w:r>
    </w:p>
    <w:p/>
    <w:p>
      <w:pPr>
        <w:pStyle w:val="Heading3"/>
      </w:pPr>
      <w:r>
        <w:t>Rechnungsdaten</w:t>
      </w:r>
    </w:p>
    <w:p>
      <w:r>
        <w:t>Rechnungs-Nr.: RSG-IC-202011-001</w:t>
        <w:br/>
        <w:t>Rechnungsdatum: 6. November 2020</w:t>
        <w:br/>
        <w:t>Leistungsdatum: 01. - 30. November 2020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November 2020 erbrachten konzerninternen Entwicklungs-, Beratungs- und Support-Leistungen der Brennhagen Software GmbH fuer die Konzernmuttergesellschaft Brennhagen Elektronik AG.</w:t>
      </w:r>
    </w:p>
    <w:p>
      <w:r>
        <w:t>Schwerpunkt der Leistungen: BMS-12 ML-Algorithmus Cell-Balancing; OEM-Audit-Vorbereitung VW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139.040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37.920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50.560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25.280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252.800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252.800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252.800 EUR unter Angabe der Rechnungs-Nr. RSG-IC-202011-001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