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RSG-IC-202102-001 - Intercompany Leistung an Brennhagen Elektronik AG</w:t>
      </w:r>
    </w:p>
    <w:p>
      <w:pPr>
        <w:jc w:val="center"/>
      </w:pPr>
      <w:r>
        <w:t>Leistungszeitraum Februar 2021 - ECU-900 Stellantis SOP-Vorbereitung; ICP-3 Release 6.1 BMW iX5</w:t>
      </w:r>
    </w:p>
    <w:p/>
    <w:p>
      <w:pPr>
        <w:pStyle w:val="Heading3"/>
      </w:pPr>
      <w:r>
        <w:t>Rechnungsdaten</w:t>
      </w:r>
    </w:p>
    <w:p>
      <w:r>
        <w:t>Rechnungs-Nr.: RSG-IC-202102-001</w:t>
        <w:br/>
        <w:t>Rechnungsdatum: 7. Februar 2021</w:t>
        <w:br/>
        <w:t>Leistungsdatum: 01. - 28. Februar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Februar 2021 erbrachten konzerninternen Entwicklungs-, Beratungs- und Support-Leistungen der Brennhagen Software GmbH fuer die Konzernmuttergesellschaft Brennhagen Elektronik AG.</w:t>
      </w:r>
    </w:p>
    <w:p>
      <w:r>
        <w:t>Schwerpunkt der Leistungen: ECU-900 Stellantis SOP-Vorbereitung; ICP-3 Release 6.1 BMW iX5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147.895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40.335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53.780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26.890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268.900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268.900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268.900 EUR unter Angabe der Rechnungs-Nr. RSG-IC-202102-001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