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Software GmbH</w:t>
      </w:r>
    </w:p>
    <w:p>
      <w:r>
        <w:rPr>
          <w:sz w:val="18"/>
        </w:rPr>
        <w:t>Lyonel-Feininger-Strasse 28, 80807 Muenchen  |  HRB 319872, Amtsgericht Muenchen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Rechnung Nr. RSG-IC-202107-001 - Intercompany Leistung an Brennhagen Elektronik AG</w:t>
      </w:r>
    </w:p>
    <w:p>
      <w:pPr>
        <w:jc w:val="center"/>
      </w:pPr>
      <w:r>
        <w:t>Leistungszeitraum Juli 2021 - Sommermonat - Urlaubsphase; BMS-12 Wartungssprints</w:t>
      </w:r>
    </w:p>
    <w:p/>
    <w:p>
      <w:pPr>
        <w:pStyle w:val="Heading3"/>
      </w:pPr>
      <w:r>
        <w:t>Rechnungsdaten</w:t>
      </w:r>
    </w:p>
    <w:p>
      <w:r>
        <w:t>Rechnungs-Nr.: RSG-IC-202107-001</w:t>
        <w:br/>
        <w:t>Rechnungsdatum: 22. Juli 2021</w:t>
        <w:br/>
        <w:t>Leistungsdatum: 01. - 30. Juli 2021</w:t>
        <w:br/>
        <w:t>Faelligkeitsdatum: 30 Tage netto (Konzern-Verrechnungsvereinbarung 2020)</w:t>
        <w:br/>
        <w:t>Status: FINAL</w:t>
      </w:r>
    </w:p>
    <w:p>
      <w:pPr>
        <w:pStyle w:val="Heading3"/>
      </w:pPr>
      <w:r>
        <w:t>Rechnungssteller (Leistungserbringer)</w:t>
      </w:r>
    </w:p>
    <w:p>
      <w:r>
        <w:t>Brennhagen Software GmbH</w:t>
        <w:br/>
        <w:t>Lyonel-Feininger-Strasse 28</w:t>
        <w:br/>
        <w:t>80807 Muenchen</w:t>
        <w:br/>
        <w:t>HRB 319872, Amtsgericht Muenchen</w:t>
        <w:br/>
        <w:t>USt-IdNr. DE 245 678 901</w:t>
        <w:br/>
        <w:t>Geschaeftsfuehrer: Dr. Klaus Kessler</w:t>
        <w:br/>
        <w:t>Bankverbindung: Stadtsparkasse Muenchen, IBAN DE89 7015 0000 0123 4567 89</w:t>
      </w:r>
    </w:p>
    <w:p>
      <w:pPr>
        <w:pStyle w:val="Heading3"/>
      </w:pPr>
      <w:r>
        <w:t>Rechnungsempfaenger (Leistungsempfaenger)</w:t>
      </w:r>
    </w:p>
    <w:p>
      <w:r>
        <w:t>Brennhagen Elektronik AG</w:t>
        <w:br/>
        <w:t>Vaihinger Strasse 120</w:t>
        <w:br/>
        <w:t>70567 Stuttgart</w:t>
        <w:br/>
        <w:t>HRB 726451, Amtsgericht Stuttgart</w:t>
        <w:br/>
        <w:t>USt-IdNr. DE 312 487 901</w:t>
      </w:r>
    </w:p>
    <w:p>
      <w:pPr>
        <w:pStyle w:val="Heading3"/>
      </w:pPr>
      <w:r>
        <w:t>Leistungsbeschreibung</w:t>
      </w:r>
    </w:p>
    <w:p>
      <w:r>
        <w:t>Die Rechnung umfasst die im Berichtsmonat Juli 2021 erbrachten konzerninternen Entwicklungs-, Beratungs- und Support-Leistungen der Brennhagen Software GmbH fuer die Konzernmuttergesellschaft Brennhagen Elektronik AG.</w:t>
      </w:r>
    </w:p>
    <w:p>
      <w:r>
        <w:t>Schwerpunkt der Leistungen: Sommermonat - Urlaubsphase; BMS-12 Wartungssprints</w:t>
      </w:r>
    </w:p>
    <w:p>
      <w:r>
        <w:t>Die Verrechnung erfolgt nach der konzerninternen Verrechnungsvereinbarung vom 15.12.2019 (REA-IC-Pricing 2020) auf Basis Cost-Plus 7,5 % (entspricht dem mittleren Quartil der Comparable Profits Method gemaess Transfer-Pricing-Studie KPMG 2019).</w:t>
      </w:r>
    </w:p>
    <w:p>
      <w:pPr>
        <w:pStyle w:val="Heading3"/>
      </w:pPr>
      <w:r>
        <w:t>Rechnungsposten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Pos.</w:t>
            </w:r>
          </w:p>
        </w:tc>
        <w:tc>
          <w:tcPr>
            <w:tcW w:type="dxa" w:w="1728"/>
          </w:tcPr>
          <w:p>
            <w:r>
              <w:t>Leistungskategorie</w:t>
            </w:r>
          </w:p>
        </w:tc>
        <w:tc>
          <w:tcPr>
            <w:tcW w:type="dxa" w:w="1728"/>
          </w:tcPr>
          <w:p>
            <w:r>
              <w:t>Std.</w:t>
            </w:r>
          </w:p>
        </w:tc>
        <w:tc>
          <w:tcPr>
            <w:tcW w:type="dxa" w:w="1728"/>
          </w:tcPr>
          <w:p>
            <w:r>
              <w:t>Stundensatz</w:t>
            </w:r>
          </w:p>
        </w:tc>
        <w:tc>
          <w:tcPr>
            <w:tcW w:type="dxa" w:w="1728"/>
          </w:tcPr>
          <w:p>
            <w:r>
              <w:t>Betrag (EUR)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Senior Embedded Engineering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135 EUR/h</w:t>
            </w:r>
          </w:p>
        </w:tc>
        <w:tc>
          <w:tcPr>
            <w:tcW w:type="dxa" w:w="1728"/>
          </w:tcPr>
          <w:p>
            <w:r>
              <w:t>138.985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ASPICE-/QM-Beratung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150 EUR/h</w:t>
            </w:r>
          </w:p>
        </w:tc>
        <w:tc>
          <w:tcPr>
            <w:tcW w:type="dxa" w:w="1728"/>
          </w:tcPr>
          <w:p>
            <w:r>
              <w:t>37.905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Integration &amp; HiL-Validierung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120 EUR/h</w:t>
            </w:r>
          </w:p>
        </w:tc>
        <w:tc>
          <w:tcPr>
            <w:tcW w:type="dxa" w:w="1728"/>
          </w:tcPr>
          <w:p>
            <w:r>
              <w:t>50.540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Projektmanagement / Reporting</w:t>
            </w:r>
          </w:p>
        </w:tc>
        <w:tc>
          <w:tcPr>
            <w:tcW w:type="dxa" w:w="1728"/>
          </w:tcPr>
          <w:p>
            <w:r>
              <w:t>—</w:t>
            </w:r>
          </w:p>
        </w:tc>
        <w:tc>
          <w:tcPr>
            <w:tcW w:type="dxa" w:w="1728"/>
          </w:tcPr>
          <w:p>
            <w:r>
              <w:t>115 EUR/h</w:t>
            </w:r>
          </w:p>
        </w:tc>
        <w:tc>
          <w:tcPr>
            <w:tcW w:type="dxa" w:w="1728"/>
          </w:tcPr>
          <w:p>
            <w:r>
              <w:t>25.270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Zwischensumme netto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252.700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USt 19 % (gem. § 13b UStG entfaellt - Reverse Charge)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0,00</w:t>
            </w:r>
          </w:p>
        </w:tc>
      </w:tr>
      <w:tr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Rechnungsbetrag gesamt</w:t>
            </w:r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/>
          </w:p>
        </w:tc>
        <w:tc>
          <w:tcPr>
            <w:tcW w:type="dxa" w:w="1728"/>
          </w:tcPr>
          <w:p>
            <w:r>
              <w:t>252.700</w:t>
            </w:r>
          </w:p>
        </w:tc>
      </w:tr>
    </w:tbl>
    <w:p>
      <w:pPr>
        <w:pStyle w:val="Heading3"/>
      </w:pPr>
      <w:r>
        <w:t>Zahlungshinweise</w:t>
      </w:r>
    </w:p>
    <w:p>
      <w:r>
        <w:t>Bitte ueberweisen Sie den Rechnungsbetrag von 252.700 EUR unter Angabe der Rechnungs-Nr. RSG-IC-202107-001 bis zum Faelligkeitsdatum auf das oben angegebene Konto. Die Verrechnung erfolgt nach Konzern-Verrechnungsvereinbarung im Rahmen des monatlichen Cash-Pools (Sweep DB-Hauptkonto Stuttgart).</w:t>
      </w:r>
    </w:p>
    <w:p>
      <w:pPr>
        <w:pStyle w:val="Heading3"/>
      </w:pPr>
      <w:r>
        <w:t>Anlagen</w:t>
      </w:r>
    </w:p>
    <w:p>
      <w:r>
        <w:t>Anlage 1: Stundennachweis Mitarbeiter (separates PDF)</w:t>
        <w:br/>
        <w:t>Anlage 2: Projekt-Zuordnung WBS-Elemente (separates PDF)</w:t>
        <w:br/>
        <w:t>Anlage 3: Kostenstellenbericht RSG (SAP-Export)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