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RSG-IC-202110-001 - Intercompany Leistung an Brennhagen Elektronik AG</w:t>
      </w:r>
    </w:p>
    <w:p>
      <w:pPr>
        <w:jc w:val="center"/>
      </w:pPr>
      <w:r>
        <w:t>Leistungszeitraum Oktober 2021 - ADAS-V4D PRJ-2021-002 Toolchain-Migration CANoe 13-&gt;14; LightCtrl-7 Audi-Pilot</w:t>
      </w:r>
    </w:p>
    <w:p/>
    <w:p>
      <w:pPr>
        <w:pStyle w:val="Heading3"/>
      </w:pPr>
      <w:r>
        <w:t>Rechnungsdaten</w:t>
      </w:r>
    </w:p>
    <w:p>
      <w:r>
        <w:t>Rechnungs-Nr.: RSG-IC-202110-001</w:t>
        <w:br/>
        <w:t>Rechnungsdatum: 3. Oktober 2021</w:t>
        <w:br/>
        <w:t>Leistungsdatum: 01. - 30. Oktober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Oktober 2021 erbrachten konzerninternen Entwicklungs-, Beratungs- und Support-Leistungen der Brennhagen Software GmbH fuer die Konzernmuttergesellschaft Brennhagen Elektronik AG.</w:t>
      </w:r>
    </w:p>
    <w:p>
      <w:r>
        <w:t>Schwerpunkt der Leistungen: ADAS-V4D PRJ-2021-002 Toolchain-Migration CANoe 13-&gt;14; LightCtrl-7 Audi-Pilot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164.285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44.805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59.740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29.870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298.700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298.700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298.700 EUR unter Angabe der Rechnungs-Nr. RSG-IC-202110-001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