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RSG-IC-202201-001 - Intercompany Leistung an Brennhagen Elektronik AG</w:t>
      </w:r>
    </w:p>
    <w:p>
      <w:pPr>
        <w:jc w:val="center"/>
      </w:pPr>
      <w:r>
        <w:t>Leistungszeitraum Januar 2022 - Neuer GF Kessler Onboarding; ADAS-V4D PRJ-2021-002 Sprint 21-22</w:t>
      </w:r>
    </w:p>
    <w:p/>
    <w:p>
      <w:pPr>
        <w:pStyle w:val="Heading3"/>
      </w:pPr>
      <w:r>
        <w:t>Rechnungsdaten</w:t>
      </w:r>
    </w:p>
    <w:p>
      <w:r>
        <w:t>Rechnungs-Nr.: RSG-IC-202201-001</w:t>
        <w:br/>
        <w:t>Rechnungsdatum: 4. Januar 2022</w:t>
        <w:br/>
        <w:t>Leistungsdatum: 01. - 30. Januar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Januar 2022 erbrachten konzerninternen Entwicklungs-, Beratungs- und Support-Leistungen der Brennhagen Software GmbH fuer die Konzernmuttergesellschaft Brennhagen Elektronik AG.</w:t>
      </w:r>
    </w:p>
    <w:p>
      <w:r>
        <w:t>Schwerpunkt der Leistungen: Neuer GF Kessler Onboarding; ADAS-V4D PRJ-2021-002 Sprint 21-22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162.360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44.280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59.040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29.520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295.200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295.200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295.200 EUR unter Angabe der Rechnungs-Nr. RSG-IC-202201-001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